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EBBDD0" w14:textId="5F4D1725" w:rsidR="0086296A" w:rsidRDefault="005359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7DC288" wp14:editId="129C97F4">
            <wp:extent cx="7291754" cy="1763690"/>
            <wp:effectExtent l="0" t="0" r="0" b="0"/>
            <wp:docPr id="10" name="Picture 10" descr="Macintosh HD:Users:nicole:Desktop:Pictures and logos:NEW LOGO 2017:RR Logo Horiz 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cole:Desktop:Pictures and logos:NEW LOGO 2017:RR Logo Horiz 2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205" cy="17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1621" w14:textId="77777777" w:rsidR="0053594F" w:rsidRDefault="0053594F">
      <w:pPr>
        <w:jc w:val="center"/>
      </w:pPr>
    </w:p>
    <w:p w14:paraId="2C23A317" w14:textId="77777777" w:rsidR="0053594F" w:rsidRDefault="0053594F">
      <w:pPr>
        <w:jc w:val="center"/>
      </w:pPr>
    </w:p>
    <w:p w14:paraId="547E8DDA" w14:textId="0139654D" w:rsidR="0086296A" w:rsidRPr="0000725A" w:rsidRDefault="001361B1">
      <w:pPr>
        <w:jc w:val="center"/>
        <w:rPr>
          <w:lang w:val="fr-FR"/>
        </w:rPr>
      </w:pPr>
      <w:r w:rsidRPr="0000725A">
        <w:rPr>
          <w:b/>
          <w:sz w:val="90"/>
          <w:szCs w:val="90"/>
          <w:lang w:val="fr-FR"/>
        </w:rPr>
        <w:t>Charter</w:t>
      </w:r>
    </w:p>
    <w:p w14:paraId="1614B9FE" w14:textId="77777777" w:rsidR="0086296A" w:rsidRDefault="001361B1">
      <w:pPr>
        <w:jc w:val="center"/>
        <w:rPr>
          <w:b/>
          <w:sz w:val="50"/>
          <w:szCs w:val="50"/>
          <w:lang w:val="fr-FR"/>
        </w:rPr>
      </w:pPr>
      <w:r w:rsidRPr="0000725A">
        <w:rPr>
          <w:b/>
          <w:sz w:val="50"/>
          <w:szCs w:val="50"/>
          <w:lang w:val="fr-FR"/>
        </w:rPr>
        <w:t>2017 - 2019</w:t>
      </w:r>
    </w:p>
    <w:p w14:paraId="1E375E48" w14:textId="77777777" w:rsidR="0053594F" w:rsidRPr="0000725A" w:rsidRDefault="0053594F">
      <w:pPr>
        <w:jc w:val="center"/>
        <w:rPr>
          <w:lang w:val="fr-FR"/>
        </w:rPr>
      </w:pPr>
    </w:p>
    <w:p w14:paraId="31A7D53D" w14:textId="77777777" w:rsidR="0053594F" w:rsidRPr="0000725A" w:rsidRDefault="0053594F">
      <w:pPr>
        <w:jc w:val="center"/>
        <w:rPr>
          <w:lang w:val="fr-FR"/>
        </w:rPr>
      </w:pPr>
    </w:p>
    <w:p w14:paraId="2F4710D9" w14:textId="77777777" w:rsidR="0086296A" w:rsidRPr="0000725A" w:rsidRDefault="001361B1">
      <w:pPr>
        <w:jc w:val="center"/>
        <w:rPr>
          <w:lang w:val="fr-FR"/>
        </w:rPr>
      </w:pPr>
      <w:proofErr w:type="spellStart"/>
      <w:r w:rsidRPr="0000725A">
        <w:rPr>
          <w:b/>
          <w:sz w:val="28"/>
          <w:szCs w:val="28"/>
          <w:lang w:val="fr-FR"/>
        </w:rPr>
        <w:t>Motto</w:t>
      </w:r>
      <w:proofErr w:type="spellEnd"/>
    </w:p>
    <w:p w14:paraId="545E0ED3" w14:textId="77777777" w:rsidR="0086296A" w:rsidRPr="0000725A" w:rsidRDefault="001361B1">
      <w:pPr>
        <w:jc w:val="center"/>
        <w:rPr>
          <w:lang w:val="fr-FR"/>
        </w:rPr>
      </w:pPr>
      <w:proofErr w:type="spellStart"/>
      <w:r w:rsidRPr="0000725A">
        <w:rPr>
          <w:b/>
          <w:sz w:val="28"/>
          <w:szCs w:val="28"/>
          <w:lang w:val="fr-FR"/>
        </w:rPr>
        <w:t>Aim</w:t>
      </w:r>
      <w:proofErr w:type="spellEnd"/>
      <w:r w:rsidRPr="0000725A">
        <w:rPr>
          <w:b/>
          <w:sz w:val="28"/>
          <w:szCs w:val="28"/>
          <w:lang w:val="fr-FR"/>
        </w:rPr>
        <w:t xml:space="preserve"> High – </w:t>
      </w:r>
      <w:proofErr w:type="spellStart"/>
      <w:r w:rsidRPr="0000725A">
        <w:rPr>
          <w:b/>
          <w:sz w:val="28"/>
          <w:szCs w:val="28"/>
          <w:lang w:val="fr-FR"/>
        </w:rPr>
        <w:t>Whaia</w:t>
      </w:r>
      <w:proofErr w:type="spellEnd"/>
      <w:r w:rsidRPr="0000725A">
        <w:rPr>
          <w:b/>
          <w:sz w:val="28"/>
          <w:szCs w:val="28"/>
          <w:lang w:val="fr-FR"/>
        </w:rPr>
        <w:t xml:space="preserve"> Te </w:t>
      </w:r>
      <w:proofErr w:type="spellStart"/>
      <w:r w:rsidRPr="0000725A">
        <w:rPr>
          <w:b/>
          <w:sz w:val="28"/>
          <w:szCs w:val="28"/>
          <w:lang w:val="fr-FR"/>
        </w:rPr>
        <w:t>Iti</w:t>
      </w:r>
      <w:proofErr w:type="spellEnd"/>
      <w:r w:rsidRPr="0000725A">
        <w:rPr>
          <w:b/>
          <w:sz w:val="28"/>
          <w:szCs w:val="28"/>
          <w:lang w:val="fr-FR"/>
        </w:rPr>
        <w:t xml:space="preserve"> </w:t>
      </w:r>
      <w:proofErr w:type="spellStart"/>
      <w:r w:rsidRPr="0000725A">
        <w:rPr>
          <w:b/>
          <w:sz w:val="28"/>
          <w:szCs w:val="28"/>
          <w:lang w:val="fr-FR"/>
        </w:rPr>
        <w:t>Kahurangi</w:t>
      </w:r>
      <w:proofErr w:type="spellEnd"/>
      <w:r w:rsidRPr="0000725A">
        <w:rPr>
          <w:b/>
          <w:sz w:val="28"/>
          <w:szCs w:val="28"/>
          <w:lang w:val="fr-FR"/>
        </w:rPr>
        <w:t xml:space="preserve"> – </w:t>
      </w:r>
      <w:proofErr w:type="spellStart"/>
      <w:r w:rsidRPr="0000725A">
        <w:rPr>
          <w:b/>
          <w:sz w:val="28"/>
          <w:szCs w:val="28"/>
          <w:lang w:val="fr-FR"/>
        </w:rPr>
        <w:t>Tauivi</w:t>
      </w:r>
      <w:proofErr w:type="spellEnd"/>
      <w:r w:rsidRPr="0000725A">
        <w:rPr>
          <w:b/>
          <w:sz w:val="28"/>
          <w:szCs w:val="28"/>
          <w:lang w:val="fr-FR"/>
        </w:rPr>
        <w:t xml:space="preserve"> </w:t>
      </w:r>
      <w:proofErr w:type="spellStart"/>
      <w:r w:rsidRPr="0000725A">
        <w:rPr>
          <w:b/>
          <w:sz w:val="28"/>
          <w:szCs w:val="28"/>
          <w:lang w:val="fr-FR"/>
        </w:rPr>
        <w:t>Malosi</w:t>
      </w:r>
      <w:proofErr w:type="spellEnd"/>
      <w:r w:rsidRPr="0000725A">
        <w:rPr>
          <w:b/>
          <w:sz w:val="28"/>
          <w:szCs w:val="28"/>
          <w:lang w:val="fr-FR"/>
        </w:rPr>
        <w:t xml:space="preserve"> – Visez Haut</w:t>
      </w:r>
    </w:p>
    <w:p w14:paraId="376BA51F" w14:textId="0EAC41A1" w:rsidR="0086296A" w:rsidRDefault="0086296A">
      <w:pPr>
        <w:jc w:val="center"/>
        <w:rPr>
          <w:b/>
          <w:sz w:val="28"/>
          <w:szCs w:val="28"/>
          <w:lang w:val="fr-FR"/>
        </w:rPr>
      </w:pPr>
    </w:p>
    <w:p w14:paraId="37AA6264" w14:textId="77777777" w:rsidR="0086296A" w:rsidRDefault="001361B1">
      <w:pPr>
        <w:jc w:val="center"/>
      </w:pPr>
      <w:r>
        <w:rPr>
          <w:b/>
          <w:sz w:val="28"/>
          <w:szCs w:val="28"/>
        </w:rPr>
        <w:t>Introduction</w:t>
      </w:r>
    </w:p>
    <w:p w14:paraId="1E8D5EC9" w14:textId="35B725CA" w:rsidR="0086296A" w:rsidRDefault="001361B1">
      <w:pPr>
        <w:jc w:val="center"/>
      </w:pPr>
      <w:r>
        <w:rPr>
          <w:b/>
          <w:sz w:val="28"/>
          <w:szCs w:val="28"/>
        </w:rPr>
        <w:t xml:space="preserve">We are committed to living the principles of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F44B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iriti</w:t>
      </w:r>
      <w:proofErr w:type="spellEnd"/>
      <w:r>
        <w:rPr>
          <w:b/>
          <w:sz w:val="28"/>
          <w:szCs w:val="28"/>
        </w:rPr>
        <w:t xml:space="preserve"> o Waitangi and developing </w:t>
      </w:r>
      <w:proofErr w:type="spellStart"/>
      <w:r>
        <w:rPr>
          <w:b/>
          <w:sz w:val="28"/>
          <w:szCs w:val="28"/>
        </w:rPr>
        <w:t>tamariki</w:t>
      </w:r>
      <w:proofErr w:type="spellEnd"/>
      <w:r>
        <w:rPr>
          <w:b/>
          <w:sz w:val="28"/>
          <w:szCs w:val="28"/>
        </w:rPr>
        <w:t xml:space="preserve"> who are strong and confident in their own identities, languages and cultures, while celebrating those of others.</w:t>
      </w:r>
    </w:p>
    <w:p w14:paraId="55F66700" w14:textId="5FB89DE5" w:rsidR="0086296A" w:rsidRDefault="0086296A">
      <w:pPr>
        <w:jc w:val="center"/>
      </w:pPr>
    </w:p>
    <w:p w14:paraId="68DA5565" w14:textId="77777777" w:rsidR="0086296A" w:rsidRDefault="001361B1">
      <w:pPr>
        <w:jc w:val="center"/>
      </w:pPr>
      <w:r>
        <w:rPr>
          <w:b/>
          <w:sz w:val="28"/>
          <w:szCs w:val="28"/>
        </w:rPr>
        <w:t>Purpose and Vision</w:t>
      </w:r>
    </w:p>
    <w:p w14:paraId="1B0B0133" w14:textId="77777777" w:rsidR="0086296A" w:rsidRDefault="001361B1">
      <w:pPr>
        <w:jc w:val="center"/>
      </w:pPr>
      <w:r>
        <w:rPr>
          <w:b/>
          <w:sz w:val="28"/>
          <w:szCs w:val="28"/>
        </w:rPr>
        <w:t xml:space="preserve">To develop </w:t>
      </w:r>
      <w:proofErr w:type="spellStart"/>
      <w:r>
        <w:rPr>
          <w:b/>
          <w:sz w:val="28"/>
          <w:szCs w:val="28"/>
        </w:rPr>
        <w:t>tamariki</w:t>
      </w:r>
      <w:proofErr w:type="spellEnd"/>
      <w:r>
        <w:rPr>
          <w:b/>
          <w:sz w:val="28"/>
          <w:szCs w:val="28"/>
        </w:rPr>
        <w:t xml:space="preserve"> who are culturally intelligent life-long learners, who strive for excellence and contribute to their communities.</w:t>
      </w:r>
    </w:p>
    <w:p w14:paraId="1039BE86" w14:textId="77777777" w:rsidR="0086296A" w:rsidRDefault="0086296A">
      <w:pPr>
        <w:jc w:val="center"/>
      </w:pPr>
    </w:p>
    <w:p w14:paraId="7DBF7C69" w14:textId="77777777" w:rsidR="0053594F" w:rsidRDefault="0053594F">
      <w:pPr>
        <w:jc w:val="center"/>
      </w:pPr>
    </w:p>
    <w:p w14:paraId="4BA55C14" w14:textId="77777777" w:rsidR="0020743D" w:rsidRDefault="0020743D">
      <w:pPr>
        <w:jc w:val="center"/>
      </w:pPr>
    </w:p>
    <w:p w14:paraId="1DB1C6AE" w14:textId="77777777" w:rsidR="0020743D" w:rsidRDefault="0020743D">
      <w:pPr>
        <w:jc w:val="center"/>
      </w:pPr>
    </w:p>
    <w:p w14:paraId="7372EFC5" w14:textId="77777777" w:rsidR="0086296A" w:rsidRPr="0020743D" w:rsidRDefault="001361B1">
      <w:pPr>
        <w:widowControl w:val="0"/>
        <w:spacing w:line="240" w:lineRule="auto"/>
        <w:rPr>
          <w:rFonts w:ascii="Cambria" w:hAnsi="Cambria"/>
          <w:sz w:val="32"/>
        </w:rPr>
      </w:pPr>
      <w:r w:rsidRPr="0020743D">
        <w:rPr>
          <w:rFonts w:ascii="Cambria" w:eastAsia="Times" w:hAnsi="Cambria" w:cs="Times"/>
          <w:b/>
          <w:sz w:val="32"/>
        </w:rPr>
        <w:t xml:space="preserve">A metaphor </w:t>
      </w:r>
    </w:p>
    <w:p w14:paraId="1B655660" w14:textId="77777777" w:rsidR="0086296A" w:rsidRPr="00F52433" w:rsidRDefault="001361B1">
      <w:pPr>
        <w:widowControl w:val="0"/>
        <w:spacing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 xml:space="preserve">A metaphor that captures Richmond Road School is a </w:t>
      </w:r>
      <w:proofErr w:type="spellStart"/>
      <w:r w:rsidRPr="00F52433">
        <w:rPr>
          <w:rFonts w:ascii="Cambria" w:eastAsia="Times" w:hAnsi="Cambria" w:cs="Times"/>
          <w:sz w:val="24"/>
        </w:rPr>
        <w:t>whariki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r w:rsidRPr="00F52433">
        <w:rPr>
          <w:rFonts w:ascii="Cambria" w:eastAsia="Times" w:hAnsi="Cambria" w:cs="Times"/>
          <w:sz w:val="20"/>
          <w:szCs w:val="18"/>
        </w:rPr>
        <w:t>(finely woven mat)</w:t>
      </w:r>
      <w:r w:rsidRPr="00F52433">
        <w:rPr>
          <w:rFonts w:ascii="Cambria" w:eastAsia="Times" w:hAnsi="Cambria" w:cs="Times"/>
          <w:sz w:val="24"/>
        </w:rPr>
        <w:t xml:space="preserve"> of many colours. The foundational thread is the partnership of </w:t>
      </w:r>
      <w:proofErr w:type="spellStart"/>
      <w:r w:rsidRPr="00F52433">
        <w:rPr>
          <w:rFonts w:ascii="Cambria" w:eastAsia="Times" w:hAnsi="Cambria" w:cs="Times"/>
          <w:sz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</w:rPr>
        <w:t xml:space="preserve"> and </w:t>
      </w:r>
      <w:proofErr w:type="spellStart"/>
      <w:r w:rsidRPr="00F52433">
        <w:rPr>
          <w:rFonts w:ascii="Cambria" w:eastAsia="Times" w:hAnsi="Cambria" w:cs="Times"/>
          <w:sz w:val="24"/>
        </w:rPr>
        <w:t>Pakeha</w:t>
      </w:r>
      <w:proofErr w:type="spellEnd"/>
      <w:r w:rsidRPr="00F52433">
        <w:rPr>
          <w:rFonts w:ascii="Cambria" w:eastAsia="Times" w:hAnsi="Cambria" w:cs="Times"/>
          <w:sz w:val="24"/>
        </w:rPr>
        <w:t xml:space="preserve"> under the </w:t>
      </w:r>
      <w:proofErr w:type="spellStart"/>
      <w:r w:rsidRPr="00F52433">
        <w:rPr>
          <w:rFonts w:ascii="Cambria" w:eastAsia="Times" w:hAnsi="Cambria" w:cs="Times"/>
          <w:sz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</w:rPr>
        <w:t>tiriti</w:t>
      </w:r>
      <w:proofErr w:type="spellEnd"/>
      <w:r w:rsidRPr="00F52433">
        <w:rPr>
          <w:rFonts w:ascii="Cambria" w:eastAsia="Times" w:hAnsi="Cambria" w:cs="Times"/>
          <w:sz w:val="24"/>
        </w:rPr>
        <w:t xml:space="preserve"> Waitangi. Threads and colours from all other New Zealanders are then woven through this base. This illustrates how different cultures can stand connected and can learn together. </w:t>
      </w:r>
    </w:p>
    <w:p w14:paraId="19AF5374" w14:textId="77777777" w:rsidR="0086296A" w:rsidRPr="00F52433" w:rsidRDefault="0086296A">
      <w:pPr>
        <w:widowControl w:val="0"/>
        <w:spacing w:line="240" w:lineRule="auto"/>
        <w:rPr>
          <w:rFonts w:ascii="Cambria" w:hAnsi="Cambria"/>
          <w:sz w:val="24"/>
        </w:rPr>
      </w:pPr>
    </w:p>
    <w:p w14:paraId="762153EB" w14:textId="77777777" w:rsidR="0086296A" w:rsidRPr="0020743D" w:rsidRDefault="001361B1">
      <w:pPr>
        <w:widowControl w:val="0"/>
        <w:spacing w:line="240" w:lineRule="auto"/>
        <w:rPr>
          <w:rFonts w:ascii="Cambria" w:hAnsi="Cambria"/>
          <w:sz w:val="28"/>
        </w:rPr>
      </w:pPr>
      <w:r w:rsidRPr="0020743D">
        <w:rPr>
          <w:rFonts w:ascii="Cambria" w:eastAsia="Times" w:hAnsi="Cambria" w:cs="Times"/>
          <w:b/>
          <w:sz w:val="32"/>
        </w:rPr>
        <w:t xml:space="preserve">Guiding principles </w:t>
      </w:r>
    </w:p>
    <w:p w14:paraId="671A6EFF" w14:textId="0DF605E2" w:rsidR="0086296A" w:rsidRPr="00F52433" w:rsidRDefault="001361B1">
      <w:pPr>
        <w:widowControl w:val="0"/>
        <w:spacing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b/>
          <w:sz w:val="24"/>
        </w:rPr>
        <w:t xml:space="preserve">We are committed to providing an environment where: </w:t>
      </w:r>
    </w:p>
    <w:p w14:paraId="7C2129B0" w14:textId="488E3262" w:rsidR="0086296A" w:rsidRPr="00F52433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proofErr w:type="spellStart"/>
      <w:r w:rsidRPr="00F52433">
        <w:rPr>
          <w:rFonts w:ascii="Cambria" w:eastAsia="Times" w:hAnsi="Cambria" w:cs="Times"/>
          <w:sz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proofErr w:type="spellStart"/>
      <w:r w:rsidR="00FF44B3" w:rsidRPr="00F52433">
        <w:rPr>
          <w:rFonts w:ascii="Cambria" w:eastAsia="Times" w:hAnsi="Cambria" w:cs="Times"/>
          <w:sz w:val="24"/>
        </w:rPr>
        <w:t>T</w:t>
      </w:r>
      <w:r w:rsidRPr="00F52433">
        <w:rPr>
          <w:rFonts w:ascii="Cambria" w:eastAsia="Times" w:hAnsi="Cambria" w:cs="Times"/>
          <w:sz w:val="24"/>
        </w:rPr>
        <w:t>iriti</w:t>
      </w:r>
      <w:proofErr w:type="spellEnd"/>
      <w:r w:rsidRPr="00F52433">
        <w:rPr>
          <w:rFonts w:ascii="Cambria" w:eastAsia="Times" w:hAnsi="Cambria" w:cs="Times"/>
          <w:sz w:val="24"/>
        </w:rPr>
        <w:t xml:space="preserve"> o Waitangi (particularly the processes of partnership, participation and protection) provides the foundation for the way we work together;  </w:t>
      </w:r>
    </w:p>
    <w:p w14:paraId="59D71D46" w14:textId="5905AEE3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 xml:space="preserve">We honour the unique history of bilingual education at Richmond Road School and ensure its continued rigour through strong leadership and effective bilingual teaching and learning pathways in </w:t>
      </w:r>
      <w:proofErr w:type="spellStart"/>
      <w:r w:rsidRPr="00F52433">
        <w:rPr>
          <w:rFonts w:ascii="Cambria" w:eastAsia="Times" w:hAnsi="Cambria" w:cs="Times"/>
          <w:sz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</w:rPr>
        <w:t>Whānau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</w:rPr>
        <w:t>Whāriki</w:t>
      </w:r>
      <w:proofErr w:type="spellEnd"/>
      <w:r w:rsidRPr="00F52433">
        <w:rPr>
          <w:rFonts w:ascii="Cambria" w:eastAsia="Times" w:hAnsi="Cambria" w:cs="Times"/>
          <w:sz w:val="24"/>
        </w:rPr>
        <w:t xml:space="preserve">, </w:t>
      </w:r>
      <w:proofErr w:type="spellStart"/>
      <w:r w:rsidRPr="00F52433">
        <w:rPr>
          <w:rFonts w:ascii="Cambria" w:eastAsia="Times" w:hAnsi="Cambria" w:cs="Times"/>
          <w:sz w:val="24"/>
        </w:rPr>
        <w:t>Mua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</w:rPr>
        <w:t>i</w:t>
      </w:r>
      <w:proofErr w:type="spellEnd"/>
      <w:r w:rsidRPr="00F52433">
        <w:rPr>
          <w:rFonts w:ascii="Cambria" w:eastAsia="Times" w:hAnsi="Cambria" w:cs="Times"/>
          <w:sz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</w:rPr>
        <w:t>Malae</w:t>
      </w:r>
      <w:proofErr w:type="spellEnd"/>
      <w:r w:rsidRPr="00F52433">
        <w:rPr>
          <w:rFonts w:ascii="Cambria" w:eastAsia="Times" w:hAnsi="Cambria" w:cs="Times"/>
          <w:sz w:val="24"/>
        </w:rPr>
        <w:t xml:space="preserve">, and </w:t>
      </w:r>
      <w:proofErr w:type="spellStart"/>
      <w:r w:rsidRPr="00F52433">
        <w:rPr>
          <w:rFonts w:ascii="Cambria" w:eastAsia="Times" w:hAnsi="Cambria" w:cs="Times"/>
          <w:sz w:val="24"/>
        </w:rPr>
        <w:t>L’Archipel</w:t>
      </w:r>
      <w:proofErr w:type="spellEnd"/>
      <w:r w:rsidRPr="00F52433">
        <w:rPr>
          <w:rFonts w:ascii="Cambria" w:eastAsia="Times" w:hAnsi="Cambria" w:cs="Times"/>
          <w:sz w:val="24"/>
        </w:rPr>
        <w:t xml:space="preserve">; </w:t>
      </w:r>
    </w:p>
    <w:p w14:paraId="687115BA" w14:textId="4412427F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>The diversity, strengths and unique characteristics of each child’s language and culture are recognised and celebrated;</w:t>
      </w:r>
    </w:p>
    <w:p w14:paraId="2DCA92C2" w14:textId="5FF64554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proofErr w:type="spellStart"/>
      <w:r w:rsidRPr="00F52433">
        <w:rPr>
          <w:rFonts w:ascii="Cambria" w:eastAsia="Times" w:hAnsi="Cambria" w:cs="Times"/>
          <w:sz w:val="24"/>
        </w:rPr>
        <w:lastRenderedPageBreak/>
        <w:t>Tamariki</w:t>
      </w:r>
      <w:proofErr w:type="spellEnd"/>
      <w:r w:rsidRPr="00F52433">
        <w:rPr>
          <w:rFonts w:ascii="Cambria" w:eastAsia="Times" w:hAnsi="Cambria" w:cs="Times"/>
          <w:sz w:val="24"/>
        </w:rPr>
        <w:t xml:space="preserve"> experience a curriculum that fosters a love of learning, high expectations, academic excellence, and quality  instruction in all languages;</w:t>
      </w:r>
    </w:p>
    <w:p w14:paraId="1D3EAC22" w14:textId="278FF4F3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proofErr w:type="spellStart"/>
      <w:r w:rsidRPr="00F52433">
        <w:rPr>
          <w:rFonts w:ascii="Cambria" w:eastAsia="Times" w:hAnsi="Cambria" w:cs="Times"/>
          <w:sz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</w:rPr>
        <w:t xml:space="preserve"> experience a curriculum that helps them take increasing responsibility for their o</w:t>
      </w:r>
      <w:r w:rsidR="0000725A" w:rsidRPr="00F52433">
        <w:rPr>
          <w:rFonts w:ascii="Cambria" w:eastAsia="Times" w:hAnsi="Cambria" w:cs="Times"/>
          <w:sz w:val="24"/>
        </w:rPr>
        <w:t xml:space="preserve">wn learning and supports their </w:t>
      </w:r>
      <w:r w:rsidRPr="00F52433">
        <w:rPr>
          <w:rFonts w:ascii="Cambria" w:eastAsia="Times" w:hAnsi="Cambria" w:cs="Times"/>
          <w:sz w:val="24"/>
        </w:rPr>
        <w:t>holistic growth and wellbeing;  </w:t>
      </w:r>
    </w:p>
    <w:p w14:paraId="260A29C4" w14:textId="4B65A71E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 xml:space="preserve">School leaders, </w:t>
      </w:r>
      <w:proofErr w:type="spellStart"/>
      <w:r w:rsidRPr="00F52433">
        <w:rPr>
          <w:rFonts w:ascii="Cambria" w:eastAsia="Times" w:hAnsi="Cambria" w:cs="Times"/>
          <w:sz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</w:rPr>
        <w:t xml:space="preserve">, teachers and </w:t>
      </w:r>
      <w:proofErr w:type="spellStart"/>
      <w:r w:rsidRPr="00F52433">
        <w:rPr>
          <w:rFonts w:ascii="Cambria" w:eastAsia="Times" w:hAnsi="Cambria" w:cs="Times"/>
          <w:sz w:val="24"/>
        </w:rPr>
        <w:t>whānau</w:t>
      </w:r>
      <w:proofErr w:type="spellEnd"/>
      <w:r w:rsidRPr="00F52433">
        <w:rPr>
          <w:rFonts w:ascii="Cambria" w:eastAsia="Times" w:hAnsi="Cambria" w:cs="Times"/>
          <w:sz w:val="24"/>
        </w:rPr>
        <w:t xml:space="preserve"> offer and experience a welcoming community of communities based on a  foundation of aroha, </w:t>
      </w:r>
      <w:proofErr w:type="spellStart"/>
      <w:r w:rsidRPr="00F52433">
        <w:rPr>
          <w:rFonts w:ascii="Cambria" w:eastAsia="Times" w:hAnsi="Cambria" w:cs="Times"/>
          <w:sz w:val="24"/>
        </w:rPr>
        <w:t>alofa</w:t>
      </w:r>
      <w:proofErr w:type="spellEnd"/>
      <w:r w:rsidRPr="00F52433">
        <w:rPr>
          <w:rFonts w:ascii="Cambria" w:eastAsia="Times" w:hAnsi="Cambria" w:cs="Times"/>
          <w:sz w:val="24"/>
        </w:rPr>
        <w:t>, amour, love, kindness, care, respect and understanding;  </w:t>
      </w:r>
    </w:p>
    <w:p w14:paraId="2E043841" w14:textId="2F917781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>Those with special learning needs are included and no one feels excluded;  </w:t>
      </w:r>
    </w:p>
    <w:p w14:paraId="51655DD5" w14:textId="47400334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>Family/</w:t>
      </w:r>
      <w:proofErr w:type="spellStart"/>
      <w:r w:rsidRPr="00F52433">
        <w:rPr>
          <w:rFonts w:ascii="Cambria" w:eastAsia="Times" w:hAnsi="Cambria" w:cs="Times"/>
          <w:sz w:val="24"/>
        </w:rPr>
        <w:t>whānau</w:t>
      </w:r>
      <w:proofErr w:type="spellEnd"/>
      <w:r w:rsidRPr="00F52433">
        <w:rPr>
          <w:rFonts w:ascii="Cambria" w:eastAsia="Times" w:hAnsi="Cambria" w:cs="Times"/>
          <w:sz w:val="24"/>
        </w:rPr>
        <w:t>/</w:t>
      </w:r>
      <w:proofErr w:type="spellStart"/>
      <w:r w:rsidRPr="00F52433">
        <w:rPr>
          <w:rFonts w:ascii="Cambria" w:eastAsia="Times" w:hAnsi="Cambria" w:cs="Times"/>
          <w:sz w:val="24"/>
        </w:rPr>
        <w:t>aiga</w:t>
      </w:r>
      <w:proofErr w:type="spellEnd"/>
      <w:r w:rsidRPr="00F52433">
        <w:rPr>
          <w:rFonts w:ascii="Cambria" w:eastAsia="Times" w:hAnsi="Cambria" w:cs="Times"/>
          <w:sz w:val="24"/>
        </w:rPr>
        <w:t>/</w:t>
      </w:r>
      <w:proofErr w:type="spellStart"/>
      <w:r w:rsidRPr="00F52433">
        <w:rPr>
          <w:rFonts w:ascii="Cambria" w:eastAsia="Times" w:hAnsi="Cambria" w:cs="Times"/>
          <w:sz w:val="24"/>
        </w:rPr>
        <w:t>famille</w:t>
      </w:r>
      <w:proofErr w:type="spellEnd"/>
      <w:r w:rsidRPr="00F52433">
        <w:rPr>
          <w:rFonts w:ascii="Cambria" w:eastAsia="Times" w:hAnsi="Cambria" w:cs="Times"/>
          <w:sz w:val="24"/>
        </w:rPr>
        <w:t xml:space="preserve"> are valued partners in their children’s education;</w:t>
      </w:r>
    </w:p>
    <w:p w14:paraId="4176C4C6" w14:textId="610D1C85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proofErr w:type="spellStart"/>
      <w:r w:rsidRPr="00F52433">
        <w:rPr>
          <w:rFonts w:ascii="Cambria" w:eastAsia="Times" w:hAnsi="Cambria" w:cs="Times"/>
          <w:sz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</w:rPr>
        <w:t xml:space="preserve"> experience smooth learning pathways from early childhood to Richmond Road School and beyond (</w:t>
      </w:r>
      <w:r w:rsidRPr="00F52433">
        <w:rPr>
          <w:rFonts w:ascii="Cambria" w:eastAsia="Times" w:hAnsi="Cambria" w:cs="Times"/>
          <w:sz w:val="20"/>
          <w:szCs w:val="18"/>
        </w:rPr>
        <w:t xml:space="preserve">for example, those developed by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Kohanga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Reo and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Te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Whānau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Whāriki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and those researched and developed by the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A’oga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Fa’a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Samoa and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Mua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 xml:space="preserve"> I </w:t>
      </w:r>
      <w:proofErr w:type="spellStart"/>
      <w:r w:rsidRPr="00F52433">
        <w:rPr>
          <w:rFonts w:ascii="Cambria" w:eastAsia="Times" w:hAnsi="Cambria" w:cs="Times"/>
          <w:sz w:val="20"/>
          <w:szCs w:val="18"/>
        </w:rPr>
        <w:t>Malae</w:t>
      </w:r>
      <w:proofErr w:type="spellEnd"/>
      <w:r w:rsidRPr="00F52433">
        <w:rPr>
          <w:rFonts w:ascii="Cambria" w:eastAsia="Times" w:hAnsi="Cambria" w:cs="Times"/>
          <w:sz w:val="20"/>
          <w:szCs w:val="18"/>
        </w:rPr>
        <w:t>)</w:t>
      </w:r>
      <w:r w:rsidRPr="00F52433">
        <w:rPr>
          <w:rFonts w:ascii="Cambria" w:eastAsia="Times" w:hAnsi="Cambria" w:cs="Times"/>
          <w:sz w:val="24"/>
        </w:rPr>
        <w:t>;</w:t>
      </w:r>
    </w:p>
    <w:p w14:paraId="1A264E0D" w14:textId="3FE770D5" w:rsidR="0086296A" w:rsidRPr="0053594F" w:rsidRDefault="001361B1" w:rsidP="0053594F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 xml:space="preserve">Research and changes in science, technology and the wider environment are proactively responded to; </w:t>
      </w:r>
    </w:p>
    <w:p w14:paraId="2088619C" w14:textId="53AA69B0" w:rsidR="0086296A" w:rsidRDefault="001361B1" w:rsidP="0020743D">
      <w:pPr>
        <w:widowControl w:val="0"/>
        <w:numPr>
          <w:ilvl w:val="0"/>
          <w:numId w:val="5"/>
        </w:numPr>
        <w:spacing w:before="120" w:line="240" w:lineRule="auto"/>
        <w:rPr>
          <w:rFonts w:ascii="Cambria" w:hAnsi="Cambria"/>
          <w:sz w:val="24"/>
        </w:rPr>
      </w:pPr>
      <w:r w:rsidRPr="00F52433">
        <w:rPr>
          <w:rFonts w:ascii="Cambria" w:eastAsia="Times" w:hAnsi="Cambria" w:cs="Times"/>
          <w:sz w:val="24"/>
        </w:rPr>
        <w:t>All work together as one school, with harmony of overall direction.</w:t>
      </w:r>
      <w:r w:rsidRPr="00F52433">
        <w:rPr>
          <w:rFonts w:ascii="Cambria" w:hAnsi="Cambria"/>
          <w:i/>
          <w:sz w:val="24"/>
        </w:rPr>
        <w:t xml:space="preserve">  </w:t>
      </w:r>
      <w:r w:rsidRPr="00F52433">
        <w:rPr>
          <w:rFonts w:ascii="Cambria" w:hAnsi="Cambria"/>
          <w:sz w:val="24"/>
        </w:rPr>
        <w:t> </w:t>
      </w:r>
    </w:p>
    <w:p w14:paraId="0ACDECE8" w14:textId="77777777" w:rsidR="00DD1342" w:rsidRDefault="00DD1342" w:rsidP="00DD1342">
      <w:pPr>
        <w:widowControl w:val="0"/>
        <w:spacing w:before="120" w:line="240" w:lineRule="auto"/>
        <w:rPr>
          <w:rFonts w:ascii="Cambria" w:hAnsi="Cambria"/>
          <w:sz w:val="24"/>
        </w:rPr>
      </w:pPr>
    </w:p>
    <w:p w14:paraId="190629B8" w14:textId="77777777" w:rsidR="00DD1342" w:rsidRPr="0020743D" w:rsidRDefault="00DD1342" w:rsidP="00DD1342">
      <w:pPr>
        <w:widowControl w:val="0"/>
        <w:spacing w:before="120" w:line="240" w:lineRule="auto"/>
        <w:rPr>
          <w:rFonts w:ascii="Cambria" w:hAnsi="Cambria"/>
          <w:sz w:val="24"/>
        </w:rPr>
      </w:pPr>
    </w:p>
    <w:p w14:paraId="66B7367A" w14:textId="20457202" w:rsidR="00DD1342" w:rsidRDefault="00DD1342">
      <w:pPr>
        <w:widowControl w:val="0"/>
        <w:spacing w:line="240" w:lineRule="auto"/>
        <w:rPr>
          <w:rFonts w:ascii="Cambria" w:eastAsia="Times" w:hAnsi="Cambria" w:cs="Times"/>
          <w:b/>
          <w:sz w:val="32"/>
        </w:rPr>
      </w:pPr>
      <w:r>
        <w:rPr>
          <w:rFonts w:ascii="Cambria" w:eastAsia="Times" w:hAnsi="Cambria" w:cs="Times"/>
          <w:b/>
          <w:sz w:val="32"/>
        </w:rPr>
        <w:br w:type="page"/>
      </w:r>
    </w:p>
    <w:p w14:paraId="2B15745E" w14:textId="2C62D5F7" w:rsidR="0086296A" w:rsidRPr="0020743D" w:rsidRDefault="001361B1">
      <w:pPr>
        <w:widowControl w:val="0"/>
        <w:spacing w:line="240" w:lineRule="auto"/>
        <w:rPr>
          <w:rFonts w:ascii="Cambria" w:hAnsi="Cambria"/>
          <w:sz w:val="32"/>
        </w:rPr>
      </w:pPr>
      <w:r w:rsidRPr="0020743D">
        <w:rPr>
          <w:rFonts w:ascii="Cambria" w:eastAsia="Times" w:hAnsi="Cambria" w:cs="Times"/>
          <w:b/>
          <w:sz w:val="32"/>
        </w:rPr>
        <w:lastRenderedPageBreak/>
        <w:t>Strategic Goals</w:t>
      </w:r>
    </w:p>
    <w:p w14:paraId="0D6AC0B9" w14:textId="722A6D70" w:rsidR="0086296A" w:rsidRPr="00EF6E74" w:rsidRDefault="001361B1" w:rsidP="0053594F">
      <w:pPr>
        <w:widowControl w:val="0"/>
        <w:numPr>
          <w:ilvl w:val="0"/>
          <w:numId w:val="1"/>
        </w:numPr>
        <w:spacing w:before="120" w:line="240" w:lineRule="auto"/>
        <w:ind w:hanging="360"/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</w:pPr>
      <w:proofErr w:type="spellStart"/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>Tamariki</w:t>
      </w:r>
      <w:proofErr w:type="spellEnd"/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 xml:space="preserve"> develop a love of learning and strive for academic excellence and Maori, Pasifika and learners with special needs receive appropriate learning support </w:t>
      </w:r>
    </w:p>
    <w:p w14:paraId="0F893D1B" w14:textId="39B8995F" w:rsidR="0086296A" w:rsidRPr="00EF6E74" w:rsidRDefault="001361B1" w:rsidP="0053594F">
      <w:pPr>
        <w:widowControl w:val="0"/>
        <w:numPr>
          <w:ilvl w:val="0"/>
          <w:numId w:val="1"/>
        </w:numPr>
        <w:spacing w:before="120" w:line="240" w:lineRule="auto"/>
        <w:ind w:hanging="360"/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</w:pPr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>An on-going focus on improving our facilities, processes, resources and systems</w:t>
      </w:r>
    </w:p>
    <w:p w14:paraId="1EF9EDC2" w14:textId="77777777" w:rsidR="0086296A" w:rsidRPr="00EF6E74" w:rsidRDefault="001361B1" w:rsidP="0053594F">
      <w:pPr>
        <w:widowControl w:val="0"/>
        <w:numPr>
          <w:ilvl w:val="0"/>
          <w:numId w:val="1"/>
        </w:numPr>
        <w:spacing w:before="120" w:line="240" w:lineRule="auto"/>
        <w:ind w:hanging="360"/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</w:pPr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 xml:space="preserve">Through unity demonstrate the principles of </w:t>
      </w:r>
      <w:proofErr w:type="spellStart"/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>Te</w:t>
      </w:r>
      <w:proofErr w:type="spellEnd"/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>Tiriti</w:t>
      </w:r>
      <w:proofErr w:type="spellEnd"/>
      <w:r w:rsidRPr="00EF6E74">
        <w:rPr>
          <w:rFonts w:ascii="Cambria" w:eastAsia="Cambria" w:hAnsi="Cambria" w:cs="Cambria"/>
          <w:b/>
          <w:color w:val="808080" w:themeColor="background1" w:themeShade="80"/>
          <w:sz w:val="28"/>
          <w:szCs w:val="28"/>
        </w:rPr>
        <w:t xml:space="preserve"> o Waitangi and partnership and participation with parents and the wider community as the foundation for the way we work together</w:t>
      </w:r>
    </w:p>
    <w:p w14:paraId="7522E0BF" w14:textId="77777777" w:rsidR="0086296A" w:rsidRDefault="0086296A" w:rsidP="0053594F">
      <w:pPr>
        <w:widowControl w:val="0"/>
        <w:spacing w:before="120" w:line="240" w:lineRule="auto"/>
      </w:pPr>
    </w:p>
    <w:p w14:paraId="56150535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Richmond Road School’s Charter gives effect to the Government’s national education guidelines and the board’s priorities, and provides a base against which the board’s actual performance can later be assessed.</w:t>
      </w:r>
    </w:p>
    <w:p w14:paraId="7F75ABF9" w14:textId="77777777" w:rsidR="0086296A" w:rsidRPr="00F52433" w:rsidRDefault="0086296A">
      <w:pPr>
        <w:widowControl w:val="0"/>
        <w:spacing w:line="240" w:lineRule="auto"/>
        <w:rPr>
          <w:rFonts w:ascii="Cambria" w:hAnsi="Cambria"/>
        </w:rPr>
      </w:pPr>
    </w:p>
    <w:p w14:paraId="60537AF9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b/>
          <w:sz w:val="24"/>
          <w:szCs w:val="24"/>
        </w:rPr>
        <w:t>The National Education Guidelines</w:t>
      </w:r>
      <w:r w:rsidRPr="00F52433">
        <w:rPr>
          <w:rFonts w:ascii="Cambria" w:eastAsia="Times" w:hAnsi="Cambria" w:cs="Times"/>
          <w:sz w:val="24"/>
          <w:szCs w:val="24"/>
        </w:rPr>
        <w:t xml:space="preserve"> are:</w:t>
      </w:r>
    </w:p>
    <w:p w14:paraId="7DA184AF" w14:textId="77777777" w:rsidR="0086296A" w:rsidRPr="00F52433" w:rsidRDefault="0086296A">
      <w:pPr>
        <w:widowControl w:val="0"/>
        <w:spacing w:line="240" w:lineRule="auto"/>
        <w:rPr>
          <w:rFonts w:ascii="Cambria" w:hAnsi="Cambria"/>
        </w:rPr>
      </w:pPr>
    </w:p>
    <w:p w14:paraId="386C32CC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b/>
          <w:sz w:val="24"/>
          <w:szCs w:val="24"/>
        </w:rPr>
        <w:t xml:space="preserve">1. </w:t>
      </w:r>
      <w:hyperlink r:id="rId9">
        <w:r w:rsidRPr="00F52433">
          <w:rPr>
            <w:rFonts w:ascii="Cambria" w:eastAsia="Times" w:hAnsi="Cambria" w:cs="Times"/>
            <w:b/>
            <w:sz w:val="24"/>
            <w:szCs w:val="24"/>
          </w:rPr>
          <w:t>National Education Goals</w:t>
        </w:r>
      </w:hyperlink>
      <w:r w:rsidRPr="00F52433">
        <w:rPr>
          <w:rFonts w:ascii="Cambria" w:eastAsia="Times" w:hAnsi="Cambria" w:cs="Times"/>
          <w:b/>
          <w:sz w:val="24"/>
          <w:szCs w:val="24"/>
        </w:rPr>
        <w:t xml:space="preserve"> (NEGs)</w:t>
      </w:r>
    </w:p>
    <w:p w14:paraId="29E59474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a) Statements of desirable achievements by the school system, or by an element of the school system; and</w:t>
      </w:r>
    </w:p>
    <w:p w14:paraId="677CDF89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b) Statements of government policy objectives for the school system.</w:t>
      </w:r>
    </w:p>
    <w:p w14:paraId="3C9869DB" w14:textId="77777777" w:rsidR="0086296A" w:rsidRPr="00F52433" w:rsidRDefault="0086296A">
      <w:pPr>
        <w:widowControl w:val="0"/>
        <w:spacing w:line="240" w:lineRule="auto"/>
        <w:rPr>
          <w:rFonts w:ascii="Cambria" w:hAnsi="Cambria"/>
        </w:rPr>
      </w:pPr>
    </w:p>
    <w:p w14:paraId="3E21BD4B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b/>
          <w:sz w:val="24"/>
          <w:szCs w:val="24"/>
        </w:rPr>
        <w:t>2. Foundation Curriculum Policy Statements</w:t>
      </w:r>
    </w:p>
    <w:p w14:paraId="2F67ABB5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These are statements of policy concerning teaching, learning, and assessment that are made for the purposes of underpinning and giving direction to:</w:t>
      </w:r>
    </w:p>
    <w:p w14:paraId="373300D7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proofErr w:type="spellStart"/>
      <w:r w:rsidRPr="00F52433">
        <w:rPr>
          <w:rFonts w:ascii="Cambria" w:eastAsia="Times" w:hAnsi="Cambria" w:cs="Times"/>
          <w:sz w:val="24"/>
          <w:szCs w:val="24"/>
        </w:rPr>
        <w:t>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) The way in which curriculum and assessment responsibilities are to be managed in schools; and </w:t>
      </w:r>
    </w:p>
    <w:p w14:paraId="3AB419E3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b) National curriculum statements and locally developed curriculum.</w:t>
      </w:r>
    </w:p>
    <w:p w14:paraId="2A51F4E1" w14:textId="77777777" w:rsidR="0086296A" w:rsidRPr="00F52433" w:rsidRDefault="0086296A">
      <w:pPr>
        <w:widowControl w:val="0"/>
        <w:spacing w:line="240" w:lineRule="auto"/>
        <w:rPr>
          <w:rFonts w:ascii="Cambria" w:hAnsi="Cambria"/>
        </w:rPr>
      </w:pPr>
    </w:p>
    <w:p w14:paraId="252C264B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b/>
          <w:sz w:val="24"/>
          <w:szCs w:val="24"/>
        </w:rPr>
        <w:t>3. National Curriculum Statements</w:t>
      </w:r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r w:rsidRPr="00F52433">
        <w:rPr>
          <w:rFonts w:ascii="Cambria" w:eastAsia="Times" w:hAnsi="Cambria" w:cs="Times"/>
        </w:rPr>
        <w:t>(</w:t>
      </w:r>
      <w:proofErr w:type="spellStart"/>
      <w:r w:rsidRPr="00F52433">
        <w:rPr>
          <w:rFonts w:ascii="Cambria" w:eastAsia="Times" w:hAnsi="Cambria" w:cs="Times"/>
        </w:rPr>
        <w:t>Te</w:t>
      </w:r>
      <w:proofErr w:type="spellEnd"/>
      <w:r w:rsidRPr="00F52433">
        <w:rPr>
          <w:rFonts w:ascii="Cambria" w:eastAsia="Times" w:hAnsi="Cambria" w:cs="Times"/>
        </w:rPr>
        <w:t xml:space="preserve"> </w:t>
      </w:r>
      <w:proofErr w:type="spellStart"/>
      <w:r w:rsidRPr="00F52433">
        <w:rPr>
          <w:rFonts w:ascii="Cambria" w:eastAsia="Times" w:hAnsi="Cambria" w:cs="Times"/>
        </w:rPr>
        <w:t>Marautanga</w:t>
      </w:r>
      <w:proofErr w:type="spellEnd"/>
      <w:r w:rsidRPr="00F52433">
        <w:rPr>
          <w:rFonts w:ascii="Cambria" w:eastAsia="Times" w:hAnsi="Cambria" w:cs="Times"/>
        </w:rPr>
        <w:t xml:space="preserve"> o </w:t>
      </w:r>
      <w:proofErr w:type="spellStart"/>
      <w:r w:rsidRPr="00F52433">
        <w:rPr>
          <w:rFonts w:ascii="Cambria" w:eastAsia="Times" w:hAnsi="Cambria" w:cs="Times"/>
        </w:rPr>
        <w:t>Aotearoa</w:t>
      </w:r>
      <w:proofErr w:type="spellEnd"/>
      <w:r w:rsidRPr="00F52433">
        <w:rPr>
          <w:rFonts w:ascii="Cambria" w:eastAsia="Times" w:hAnsi="Cambria" w:cs="Times"/>
        </w:rPr>
        <w:t xml:space="preserve"> &amp; New Zealand Curriculum)</w:t>
      </w:r>
    </w:p>
    <w:p w14:paraId="29C5DAD2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proofErr w:type="spellStart"/>
      <w:r w:rsidRPr="00F52433">
        <w:rPr>
          <w:rFonts w:ascii="Cambria" w:eastAsia="Times" w:hAnsi="Cambria" w:cs="Times"/>
          <w:sz w:val="24"/>
          <w:szCs w:val="24"/>
        </w:rPr>
        <w:t>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) The areas of knowledge and understanding to be covered by students; </w:t>
      </w:r>
    </w:p>
    <w:p w14:paraId="26688062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b) The skills to be developed by students; and</w:t>
      </w:r>
    </w:p>
    <w:p w14:paraId="1211FE21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c) Desirable levels of knowledge, understanding, and skill, to be achieved by students, during the years of schooling.</w:t>
      </w:r>
    </w:p>
    <w:p w14:paraId="574EF940" w14:textId="77777777" w:rsidR="0086296A" w:rsidRPr="00F52433" w:rsidRDefault="0086296A">
      <w:pPr>
        <w:widowControl w:val="0"/>
        <w:spacing w:line="240" w:lineRule="auto"/>
        <w:ind w:left="284"/>
        <w:rPr>
          <w:rFonts w:ascii="Cambria" w:hAnsi="Cambria"/>
        </w:rPr>
      </w:pPr>
    </w:p>
    <w:p w14:paraId="0BBCEE1C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b/>
          <w:sz w:val="24"/>
          <w:szCs w:val="24"/>
        </w:rPr>
        <w:t xml:space="preserve">4. </w:t>
      </w:r>
      <w:hyperlink r:id="rId10">
        <w:r w:rsidRPr="00F52433">
          <w:rPr>
            <w:rFonts w:ascii="Cambria" w:eastAsia="Times" w:hAnsi="Cambria" w:cs="Times"/>
            <w:b/>
            <w:sz w:val="24"/>
            <w:szCs w:val="24"/>
          </w:rPr>
          <w:t>National Standards</w:t>
        </w:r>
      </w:hyperlink>
      <w:r w:rsidRPr="00F52433">
        <w:rPr>
          <w:rFonts w:ascii="Cambria" w:eastAsia="Times" w:hAnsi="Cambria" w:cs="Times"/>
          <w:b/>
          <w:sz w:val="24"/>
          <w:szCs w:val="24"/>
        </w:rPr>
        <w:t xml:space="preserve"> </w:t>
      </w:r>
      <w:r w:rsidRPr="00F52433">
        <w:rPr>
          <w:rFonts w:ascii="Cambria" w:eastAsia="Times" w:hAnsi="Cambria" w:cs="Times"/>
        </w:rPr>
        <w:t>(</w:t>
      </w:r>
      <w:proofErr w:type="spellStart"/>
      <w:r w:rsidRPr="00F52433">
        <w:rPr>
          <w:rFonts w:ascii="Cambria" w:eastAsia="Times" w:hAnsi="Cambria" w:cs="Times"/>
        </w:rPr>
        <w:t>Ngā</w:t>
      </w:r>
      <w:proofErr w:type="spellEnd"/>
      <w:r w:rsidRPr="00F52433">
        <w:rPr>
          <w:rFonts w:ascii="Cambria" w:eastAsia="Times" w:hAnsi="Cambria" w:cs="Times"/>
        </w:rPr>
        <w:t xml:space="preserve"> </w:t>
      </w:r>
      <w:proofErr w:type="spellStart"/>
      <w:r w:rsidRPr="00F52433">
        <w:rPr>
          <w:rFonts w:ascii="Cambria" w:eastAsia="Times" w:hAnsi="Cambria" w:cs="Times"/>
        </w:rPr>
        <w:t>Whanaketanga</w:t>
      </w:r>
      <w:proofErr w:type="spellEnd"/>
      <w:r w:rsidRPr="00F52433">
        <w:rPr>
          <w:rFonts w:ascii="Cambria" w:eastAsia="Times" w:hAnsi="Cambria" w:cs="Times"/>
        </w:rPr>
        <w:t xml:space="preserve"> </w:t>
      </w:r>
      <w:proofErr w:type="spellStart"/>
      <w:r w:rsidRPr="00F52433">
        <w:rPr>
          <w:rFonts w:ascii="Cambria" w:eastAsia="Times" w:hAnsi="Cambria" w:cs="Times"/>
        </w:rPr>
        <w:t>Rūmaki</w:t>
      </w:r>
      <w:proofErr w:type="spellEnd"/>
      <w:r w:rsidRPr="00F52433">
        <w:rPr>
          <w:rFonts w:ascii="Cambria" w:eastAsia="Times" w:hAnsi="Cambria" w:cs="Times"/>
        </w:rPr>
        <w:t xml:space="preserve"> Māori &amp; National Standards)</w:t>
      </w:r>
    </w:p>
    <w:p w14:paraId="6A076430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These are standards, in regard to matters such as literacy and numeracy, that are applicable to all students of a particular age or in a particular year of schooling.</w:t>
      </w:r>
    </w:p>
    <w:p w14:paraId="389B723C" w14:textId="77777777" w:rsidR="0086296A" w:rsidRPr="00F52433" w:rsidRDefault="0086296A">
      <w:pPr>
        <w:widowControl w:val="0"/>
        <w:spacing w:line="240" w:lineRule="auto"/>
        <w:rPr>
          <w:rFonts w:ascii="Cambria" w:hAnsi="Cambria"/>
        </w:rPr>
      </w:pPr>
    </w:p>
    <w:p w14:paraId="3E7A37BF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b/>
          <w:sz w:val="24"/>
          <w:szCs w:val="24"/>
        </w:rPr>
        <w:t xml:space="preserve">5. </w:t>
      </w:r>
      <w:hyperlink r:id="rId11">
        <w:r w:rsidRPr="00F52433">
          <w:rPr>
            <w:rFonts w:ascii="Cambria" w:eastAsia="Times" w:hAnsi="Cambria" w:cs="Times"/>
            <w:b/>
            <w:sz w:val="24"/>
            <w:szCs w:val="24"/>
          </w:rPr>
          <w:t>National Administration Guidelines</w:t>
        </w:r>
      </w:hyperlink>
      <w:r w:rsidRPr="00F52433">
        <w:rPr>
          <w:rFonts w:ascii="Cambria" w:eastAsia="Times" w:hAnsi="Cambria" w:cs="Times"/>
          <w:b/>
          <w:sz w:val="24"/>
          <w:szCs w:val="24"/>
        </w:rPr>
        <w:t xml:space="preserve"> (NAGs)</w:t>
      </w:r>
    </w:p>
    <w:p w14:paraId="71B96CF4" w14:textId="77777777" w:rsidR="0086296A" w:rsidRPr="00F52433" w:rsidRDefault="001361B1">
      <w:pPr>
        <w:widowControl w:val="0"/>
        <w:spacing w:line="240" w:lineRule="auto"/>
        <w:ind w:left="284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>These are guidelines relating to school administration and which may (without limitation) –</w:t>
      </w:r>
    </w:p>
    <w:p w14:paraId="1BD78119" w14:textId="771096CC" w:rsidR="0086296A" w:rsidRPr="00EF6E74" w:rsidRDefault="00EF6E74" w:rsidP="00EF6E74">
      <w:pPr>
        <w:widowControl w:val="0"/>
        <w:spacing w:line="240" w:lineRule="auto"/>
        <w:ind w:left="284"/>
        <w:contextualSpacing/>
        <w:rPr>
          <w:rFonts w:ascii="Cambria" w:eastAsia="Times" w:hAnsi="Cambria" w:cs="Times"/>
          <w:sz w:val="24"/>
          <w:szCs w:val="24"/>
        </w:rPr>
      </w:pPr>
      <w:r>
        <w:rPr>
          <w:rFonts w:ascii="Cambria" w:eastAsia="Times" w:hAnsi="Cambria" w:cs="Times"/>
          <w:sz w:val="24"/>
          <w:szCs w:val="24"/>
        </w:rPr>
        <w:t xml:space="preserve">a) </w:t>
      </w:r>
      <w:r w:rsidR="001361B1" w:rsidRPr="00F52433">
        <w:rPr>
          <w:rFonts w:ascii="Cambria" w:eastAsia="Times" w:hAnsi="Cambria" w:cs="Times"/>
          <w:sz w:val="24"/>
          <w:szCs w:val="24"/>
        </w:rPr>
        <w:t>set out statements of desirable codes or principles of conduct or administration for specified kinds or descriptions of person or body,</w:t>
      </w:r>
      <w:r>
        <w:rPr>
          <w:rFonts w:ascii="Cambria" w:eastAsia="Times" w:hAnsi="Cambria" w:cs="Times"/>
          <w:sz w:val="24"/>
          <w:szCs w:val="24"/>
        </w:rPr>
        <w:t xml:space="preserve"> </w:t>
      </w:r>
      <w:r w:rsidR="001361B1" w:rsidRPr="00F52433">
        <w:rPr>
          <w:rFonts w:ascii="Cambria" w:eastAsia="Times" w:hAnsi="Cambria" w:cs="Times"/>
          <w:sz w:val="24"/>
          <w:szCs w:val="24"/>
        </w:rPr>
        <w:t>including guidelines for the purposes of section 61:</w:t>
      </w:r>
    </w:p>
    <w:p w14:paraId="35804D03" w14:textId="139F3E5E" w:rsidR="0086296A" w:rsidRPr="00F52433" w:rsidRDefault="00EF6E74">
      <w:pPr>
        <w:widowControl w:val="0"/>
        <w:spacing w:line="240" w:lineRule="auto"/>
        <w:ind w:left="284"/>
        <w:rPr>
          <w:rFonts w:ascii="Cambria" w:hAnsi="Cambria"/>
        </w:rPr>
      </w:pPr>
      <w:r>
        <w:rPr>
          <w:rFonts w:ascii="Cambria" w:eastAsia="Times" w:hAnsi="Cambria" w:cs="Times"/>
          <w:sz w:val="24"/>
          <w:szCs w:val="24"/>
        </w:rPr>
        <w:t>b</w:t>
      </w:r>
      <w:r w:rsidR="001361B1" w:rsidRPr="00F52433">
        <w:rPr>
          <w:rFonts w:ascii="Cambria" w:eastAsia="Times" w:hAnsi="Cambria" w:cs="Times"/>
          <w:sz w:val="24"/>
          <w:szCs w:val="24"/>
        </w:rPr>
        <w:t>) set out requirements relating to planning and reporting;</w:t>
      </w:r>
    </w:p>
    <w:p w14:paraId="16173705" w14:textId="2AB40594" w:rsidR="0086296A" w:rsidRPr="00F52433" w:rsidRDefault="00EF6E74">
      <w:pPr>
        <w:widowControl w:val="0"/>
        <w:spacing w:line="240" w:lineRule="auto"/>
        <w:ind w:left="284"/>
        <w:rPr>
          <w:rFonts w:ascii="Cambria" w:hAnsi="Cambria"/>
        </w:rPr>
      </w:pPr>
      <w:r>
        <w:rPr>
          <w:rFonts w:ascii="Cambria" w:eastAsia="Times" w:hAnsi="Cambria" w:cs="Times"/>
          <w:sz w:val="24"/>
          <w:szCs w:val="24"/>
        </w:rPr>
        <w:t>c</w:t>
      </w:r>
      <w:r w:rsidR="001361B1" w:rsidRPr="00F52433">
        <w:rPr>
          <w:rFonts w:ascii="Cambria" w:eastAsia="Times" w:hAnsi="Cambria" w:cs="Times"/>
          <w:sz w:val="24"/>
          <w:szCs w:val="24"/>
        </w:rPr>
        <w:t>) communicate the Government’s policy objectives; and</w:t>
      </w:r>
    </w:p>
    <w:p w14:paraId="13A686DF" w14:textId="542CE144" w:rsidR="0086296A" w:rsidRPr="00F52433" w:rsidRDefault="00EF6E74">
      <w:pPr>
        <w:widowControl w:val="0"/>
        <w:spacing w:line="240" w:lineRule="auto"/>
        <w:ind w:left="284"/>
        <w:rPr>
          <w:rFonts w:ascii="Cambria" w:hAnsi="Cambria"/>
        </w:rPr>
      </w:pPr>
      <w:r>
        <w:rPr>
          <w:rFonts w:ascii="Cambria" w:eastAsia="Times" w:hAnsi="Cambria" w:cs="Times"/>
          <w:sz w:val="24"/>
          <w:szCs w:val="24"/>
        </w:rPr>
        <w:t>d</w:t>
      </w:r>
      <w:r w:rsidR="001361B1" w:rsidRPr="00F52433">
        <w:rPr>
          <w:rFonts w:ascii="Cambria" w:eastAsia="Times" w:hAnsi="Cambria" w:cs="Times"/>
          <w:sz w:val="24"/>
          <w:szCs w:val="24"/>
        </w:rPr>
        <w:t>) set out transitional provisions for the purposes of national administration guidelines.</w:t>
      </w:r>
    </w:p>
    <w:p w14:paraId="7690DA7F" w14:textId="77777777" w:rsidR="0086296A" w:rsidRPr="00F52433" w:rsidRDefault="0086296A">
      <w:pPr>
        <w:widowControl w:val="0"/>
        <w:spacing w:line="240" w:lineRule="auto"/>
        <w:ind w:left="284"/>
        <w:rPr>
          <w:rFonts w:ascii="Cambria" w:hAnsi="Cambria"/>
        </w:rPr>
      </w:pPr>
    </w:p>
    <w:p w14:paraId="2E1B30E6" w14:textId="77777777" w:rsidR="0086296A" w:rsidRPr="00F52433" w:rsidRDefault="0086296A">
      <w:pPr>
        <w:widowControl w:val="0"/>
        <w:spacing w:line="240" w:lineRule="auto"/>
        <w:ind w:left="284"/>
        <w:rPr>
          <w:rFonts w:ascii="Cambria" w:hAnsi="Cambria"/>
        </w:rPr>
      </w:pPr>
    </w:p>
    <w:p w14:paraId="642FBDA5" w14:textId="77777777" w:rsidR="0086296A" w:rsidRPr="0020743D" w:rsidRDefault="001361B1" w:rsidP="0020743D">
      <w:pPr>
        <w:widowControl w:val="0"/>
        <w:spacing w:line="240" w:lineRule="auto"/>
        <w:rPr>
          <w:rFonts w:ascii="Cambria" w:hAnsi="Cambria"/>
          <w:sz w:val="24"/>
        </w:rPr>
      </w:pPr>
      <w:r w:rsidRPr="0020743D">
        <w:rPr>
          <w:rFonts w:ascii="Cambria" w:eastAsia="Times" w:hAnsi="Cambria" w:cs="Times"/>
          <w:b/>
          <w:sz w:val="32"/>
          <w:szCs w:val="28"/>
        </w:rPr>
        <w:t>The unique position of M</w:t>
      </w:r>
      <w:r w:rsidRPr="0020743D">
        <w:rPr>
          <w:rFonts w:ascii="Cambria" w:eastAsia="Times" w:hAnsi="Cambria" w:cs="Times"/>
          <w:sz w:val="32"/>
          <w:szCs w:val="28"/>
        </w:rPr>
        <w:t>ā</w:t>
      </w:r>
      <w:r w:rsidRPr="0020743D">
        <w:rPr>
          <w:rFonts w:ascii="Cambria" w:eastAsia="Times" w:hAnsi="Cambria" w:cs="Times"/>
          <w:b/>
          <w:sz w:val="32"/>
          <w:szCs w:val="28"/>
        </w:rPr>
        <w:t>ori Culture </w:t>
      </w:r>
    </w:p>
    <w:p w14:paraId="168B57D5" w14:textId="77777777" w:rsidR="0086296A" w:rsidRPr="00F52433" w:rsidRDefault="0086296A" w:rsidP="0020743D">
      <w:pPr>
        <w:widowControl w:val="0"/>
        <w:spacing w:line="240" w:lineRule="auto"/>
        <w:rPr>
          <w:rFonts w:ascii="Cambria" w:hAnsi="Cambria"/>
        </w:rPr>
      </w:pPr>
    </w:p>
    <w:p w14:paraId="7AB547A3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In partnership with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whānau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and iwi we will ensure that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reo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is a living language at Richmond Road School. </w:t>
      </w:r>
    </w:p>
    <w:p w14:paraId="178A4070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We will ensure that all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are engaged in quality teaching and learning experiences that support them to enjoy and achieve education success as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. </w:t>
      </w:r>
    </w:p>
    <w:p w14:paraId="2DD6C4DB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We will support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to develop their knowledge of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reo and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tikanga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across the whole school. We will respect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tikanga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in governance, management and school processes. </w:t>
      </w:r>
    </w:p>
    <w:p w14:paraId="234AD9EE" w14:textId="77777777" w:rsidR="0086296A" w:rsidRPr="00F52433" w:rsidRDefault="0086296A" w:rsidP="0020743D">
      <w:pPr>
        <w:widowControl w:val="0"/>
        <w:spacing w:line="240" w:lineRule="auto"/>
        <w:rPr>
          <w:rFonts w:ascii="Cambria" w:hAnsi="Cambria"/>
        </w:rPr>
      </w:pPr>
    </w:p>
    <w:p w14:paraId="0997472C" w14:textId="77777777" w:rsidR="0086296A" w:rsidRPr="0020743D" w:rsidRDefault="001361B1" w:rsidP="0020743D">
      <w:pPr>
        <w:widowControl w:val="0"/>
        <w:spacing w:line="240" w:lineRule="auto"/>
        <w:rPr>
          <w:rFonts w:ascii="Cambria" w:hAnsi="Cambria"/>
          <w:sz w:val="24"/>
        </w:rPr>
      </w:pPr>
      <w:r w:rsidRPr="0020743D">
        <w:rPr>
          <w:rFonts w:ascii="Cambria" w:eastAsia="Times" w:hAnsi="Cambria" w:cs="Times"/>
          <w:b/>
          <w:sz w:val="32"/>
          <w:szCs w:val="28"/>
        </w:rPr>
        <w:t xml:space="preserve">Cultural diversity </w:t>
      </w:r>
    </w:p>
    <w:p w14:paraId="0B920FF2" w14:textId="77777777" w:rsidR="0086296A" w:rsidRPr="00F52433" w:rsidRDefault="0086296A" w:rsidP="0020743D">
      <w:pPr>
        <w:widowControl w:val="0"/>
        <w:spacing w:line="240" w:lineRule="auto"/>
        <w:rPr>
          <w:rFonts w:ascii="Cambria" w:hAnsi="Cambria"/>
        </w:rPr>
      </w:pPr>
    </w:p>
    <w:p w14:paraId="7D7A69C9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Our curriculum will encourage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to understand and respect the different cultures that make up New Zealand society. </w:t>
      </w:r>
    </w:p>
    <w:p w14:paraId="5C395108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We will celebrate and leverage the diversity of languages and cultures at Richmond Road School in ways that help all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develop cultural intelligence. </w:t>
      </w:r>
    </w:p>
    <w:p w14:paraId="1DE69A6B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lastRenderedPageBreak/>
        <w:t xml:space="preserve">By working in </w:t>
      </w:r>
      <w:proofErr w:type="gramStart"/>
      <w:r w:rsidRPr="00F52433">
        <w:rPr>
          <w:rFonts w:ascii="Cambria" w:eastAsia="Times" w:hAnsi="Cambria" w:cs="Times"/>
          <w:sz w:val="24"/>
          <w:szCs w:val="24"/>
        </w:rPr>
        <w:t>partnership</w:t>
      </w:r>
      <w:proofErr w:type="gramEnd"/>
      <w:r w:rsidRPr="00F52433">
        <w:rPr>
          <w:rFonts w:ascii="Cambria" w:eastAsia="Times" w:hAnsi="Cambria" w:cs="Times"/>
          <w:sz w:val="24"/>
          <w:szCs w:val="24"/>
        </w:rPr>
        <w:t xml:space="preserve"> we will ensure that a range of languages is visible throughout the school and that all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(including those in Kiwi Connection) are able to deepen their knowledge of a range of languages, cultural experiences and ways of thinking. </w:t>
      </w:r>
    </w:p>
    <w:p w14:paraId="32BEADAC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We will ensure that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tamariki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in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Whānau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Whāriki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,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Mua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Malae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, and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L’Archipel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Rōpu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are able to learn and develop educational excellence through their respective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Māori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, Samoan and French languages, cultures, and ways of being. </w:t>
      </w:r>
    </w:p>
    <w:p w14:paraId="58197F2B" w14:textId="77777777" w:rsidR="0086296A" w:rsidRPr="00F52433" w:rsidRDefault="0086296A" w:rsidP="0020743D">
      <w:pPr>
        <w:widowControl w:val="0"/>
        <w:spacing w:line="240" w:lineRule="auto"/>
        <w:rPr>
          <w:rFonts w:ascii="Cambria" w:hAnsi="Cambria"/>
        </w:rPr>
      </w:pPr>
    </w:p>
    <w:p w14:paraId="65306CBC" w14:textId="77777777" w:rsidR="0086296A" w:rsidRPr="0020743D" w:rsidRDefault="001361B1" w:rsidP="0020743D">
      <w:pPr>
        <w:widowControl w:val="0"/>
        <w:spacing w:line="240" w:lineRule="auto"/>
        <w:rPr>
          <w:rFonts w:ascii="Cambria" w:hAnsi="Cambria"/>
          <w:sz w:val="24"/>
        </w:rPr>
      </w:pPr>
      <w:r w:rsidRPr="0020743D">
        <w:rPr>
          <w:rFonts w:ascii="Cambria" w:eastAsia="Times" w:hAnsi="Cambria" w:cs="Times"/>
          <w:b/>
          <w:sz w:val="32"/>
          <w:szCs w:val="28"/>
        </w:rPr>
        <w:t xml:space="preserve">Graduate Profiles for each </w:t>
      </w:r>
      <w:proofErr w:type="spellStart"/>
      <w:r w:rsidRPr="0020743D">
        <w:rPr>
          <w:rFonts w:ascii="Cambria" w:eastAsia="Times" w:hAnsi="Cambria" w:cs="Times"/>
          <w:b/>
          <w:sz w:val="32"/>
          <w:szCs w:val="28"/>
        </w:rPr>
        <w:t>R</w:t>
      </w:r>
      <w:r w:rsidRPr="0020743D">
        <w:rPr>
          <w:rFonts w:ascii="Cambria" w:eastAsia="Times" w:hAnsi="Cambria" w:cs="Times"/>
          <w:sz w:val="32"/>
          <w:szCs w:val="28"/>
        </w:rPr>
        <w:t>ō</w:t>
      </w:r>
      <w:r w:rsidRPr="0020743D">
        <w:rPr>
          <w:rFonts w:ascii="Cambria" w:eastAsia="Times" w:hAnsi="Cambria" w:cs="Times"/>
          <w:b/>
          <w:sz w:val="32"/>
          <w:szCs w:val="28"/>
        </w:rPr>
        <w:t>pu</w:t>
      </w:r>
      <w:proofErr w:type="spellEnd"/>
      <w:r w:rsidRPr="0020743D">
        <w:rPr>
          <w:rFonts w:ascii="Cambria" w:eastAsia="Times" w:hAnsi="Cambria" w:cs="Times"/>
          <w:b/>
          <w:sz w:val="32"/>
          <w:szCs w:val="28"/>
        </w:rPr>
        <w:t> </w:t>
      </w:r>
    </w:p>
    <w:p w14:paraId="0DC85984" w14:textId="77777777" w:rsidR="0086296A" w:rsidRPr="00F52433" w:rsidRDefault="0086296A" w:rsidP="0020743D">
      <w:pPr>
        <w:widowControl w:val="0"/>
        <w:spacing w:line="240" w:lineRule="auto"/>
        <w:rPr>
          <w:rFonts w:ascii="Cambria" w:hAnsi="Cambria"/>
        </w:rPr>
      </w:pPr>
    </w:p>
    <w:p w14:paraId="5A1EE209" w14:textId="77777777" w:rsidR="0086296A" w:rsidRPr="00F52433" w:rsidRDefault="001361B1" w:rsidP="0020743D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This is work still to be developed in 2017 </w:t>
      </w:r>
    </w:p>
    <w:p w14:paraId="3A9C9D8C" w14:textId="77777777" w:rsidR="0086296A" w:rsidRPr="00F52433" w:rsidRDefault="0086296A" w:rsidP="0020743D">
      <w:pPr>
        <w:widowControl w:val="0"/>
        <w:spacing w:line="240" w:lineRule="auto"/>
        <w:rPr>
          <w:rFonts w:ascii="Cambria" w:hAnsi="Cambria"/>
        </w:rPr>
      </w:pPr>
    </w:p>
    <w:p w14:paraId="2554DD67" w14:textId="77777777" w:rsidR="0086296A" w:rsidRPr="00F52433" w:rsidRDefault="001361B1">
      <w:pPr>
        <w:widowControl w:val="0"/>
        <w:spacing w:line="240" w:lineRule="auto"/>
        <w:rPr>
          <w:rFonts w:ascii="Cambria" w:hAnsi="Cambria"/>
        </w:rPr>
      </w:pPr>
      <w:r w:rsidRPr="00F52433">
        <w:rPr>
          <w:rFonts w:ascii="Cambria" w:eastAsia="Times" w:hAnsi="Cambria" w:cs="Times"/>
          <w:sz w:val="24"/>
          <w:szCs w:val="24"/>
        </w:rPr>
        <w:t xml:space="preserve">The board and the school’s community will work to ensure that the outcomes identified in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Tahuhu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o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te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Matauranga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/ Ministry of Education’s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Mātaiako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,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Tātaiako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and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Ka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</w:t>
      </w:r>
      <w:proofErr w:type="spellStart"/>
      <w:r w:rsidRPr="00F52433">
        <w:rPr>
          <w:rFonts w:ascii="Cambria" w:eastAsia="Times" w:hAnsi="Cambria" w:cs="Times"/>
          <w:sz w:val="24"/>
          <w:szCs w:val="24"/>
        </w:rPr>
        <w:t>Hikitia</w:t>
      </w:r>
      <w:proofErr w:type="spellEnd"/>
      <w:r w:rsidRPr="00F52433">
        <w:rPr>
          <w:rFonts w:ascii="Cambria" w:eastAsia="Times" w:hAnsi="Cambria" w:cs="Times"/>
          <w:sz w:val="24"/>
          <w:szCs w:val="24"/>
        </w:rPr>
        <w:t xml:space="preserve"> – Māori Education Strategies, and its Pasifika Education Plan are achieved.</w:t>
      </w:r>
    </w:p>
    <w:p w14:paraId="60DB3028" w14:textId="77777777" w:rsidR="0086296A" w:rsidRDefault="0086296A">
      <w:bookmarkStart w:id="1" w:name="_cax0z1dsg68d" w:colFirst="0" w:colLast="0"/>
      <w:bookmarkEnd w:id="1"/>
    </w:p>
    <w:p w14:paraId="53D35CE6" w14:textId="77777777" w:rsidR="0086296A" w:rsidRDefault="0086296A"/>
    <w:p w14:paraId="310B619E" w14:textId="77777777" w:rsidR="008B6DC8" w:rsidRDefault="008B6DC8">
      <w:pPr>
        <w:sectPr w:rsidR="008B6DC8" w:rsidSect="004B62B6">
          <w:headerReference w:type="even" r:id="rId12"/>
          <w:headerReference w:type="default" r:id="rId13"/>
          <w:footerReference w:type="even" r:id="rId14"/>
          <w:footerReference w:type="default" r:id="rId15"/>
          <w:pgSz w:w="23820" w:h="16840" w:orient="landscape"/>
          <w:pgMar w:top="1440" w:right="1440" w:bottom="1440" w:left="1440" w:header="0" w:footer="720" w:gutter="0"/>
          <w:pgNumType w:start="1"/>
          <w:cols w:space="720"/>
          <w:titlePg/>
          <w:docGrid w:linePitch="299"/>
          <w:printerSettings r:id="rId16"/>
        </w:sectPr>
      </w:pPr>
    </w:p>
    <w:tbl>
      <w:tblPr>
        <w:tblStyle w:val="a"/>
        <w:tblW w:w="20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6"/>
        <w:gridCol w:w="6092"/>
        <w:gridCol w:w="2278"/>
        <w:gridCol w:w="2835"/>
        <w:gridCol w:w="2715"/>
        <w:gridCol w:w="3505"/>
      </w:tblGrid>
      <w:tr w:rsidR="0086296A" w14:paraId="75EBAD7A" w14:textId="77777777" w:rsidTr="00110787">
        <w:trPr>
          <w:trHeight w:val="420"/>
        </w:trPr>
        <w:tc>
          <w:tcPr>
            <w:tcW w:w="2093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A7AE" w14:textId="77777777" w:rsidR="0086296A" w:rsidRDefault="001361B1">
            <w:pPr>
              <w:widowControl w:val="0"/>
              <w:spacing w:line="240" w:lineRule="auto"/>
            </w:pPr>
            <w:bookmarkStart w:id="2" w:name="_gigz4ohr7fy3" w:colFirst="0" w:colLast="0"/>
            <w:bookmarkEnd w:id="2"/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Strategic Goal One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 xml:space="preserve">Through unity demonstrate the principles of </w:t>
            </w:r>
            <w:proofErr w:type="spellStart"/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>Te</w:t>
            </w:r>
            <w:proofErr w:type="spellEnd"/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>Tiriti</w:t>
            </w:r>
            <w:proofErr w:type="spellEnd"/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 xml:space="preserve"> o Waitangi and partnership and participation with parents and the wider community as the foundation for the way we work together</w:t>
            </w:r>
          </w:p>
        </w:tc>
      </w:tr>
      <w:tr w:rsidR="0086296A" w14:paraId="7B4EB3E8" w14:textId="77777777" w:rsidTr="00F00D85"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177B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Intended Outcomes</w:t>
            </w: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B4C2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Actions/Strategic Priorities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3FAF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E1CF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Budget/Resource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95BF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Reporting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882B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2018/2019</w:t>
            </w:r>
          </w:p>
        </w:tc>
      </w:tr>
      <w:tr w:rsidR="005E4522" w14:paraId="4CE58E25" w14:textId="77777777" w:rsidTr="00F00D85">
        <w:trPr>
          <w:trHeight w:val="719"/>
        </w:trPr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D793" w14:textId="04C3D8D6" w:rsidR="005E4522" w:rsidRDefault="005E452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Parents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understand and support the school values and they promote tolerance, acceptance, understanding and compassion</w:t>
            </w: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B25E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Develop visual communication tools for use on enrolment, school tours, for display,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rōpu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hui, school assembly, school newsletter</w:t>
            </w:r>
          </w:p>
          <w:p w14:paraId="46E19D49" w14:textId="77777777" w:rsidR="005E4522" w:rsidRDefault="005E4522" w:rsidP="00110787">
            <w:pPr>
              <w:widowControl w:val="0"/>
              <w:spacing w:line="240" w:lineRule="auto"/>
            </w:pPr>
          </w:p>
          <w:p w14:paraId="3BFDF93F" w14:textId="56C47B91" w:rsidR="005E4522" w:rsidRPr="00F00D85" w:rsidRDefault="005E45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Profile a school value fortnightly and linked to PB4L 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9513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Principal, Graphic Designer and staff</w:t>
            </w:r>
          </w:p>
          <w:p w14:paraId="194FAD5F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257C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Design and printing costs</w:t>
            </w:r>
          </w:p>
          <w:p w14:paraId="20BAD3EE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E1D" w14:textId="06FC1963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Principal will report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following a</w:t>
            </w:r>
            <w:r w:rsidR="002B19D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Term 4 survey of parents/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</w:p>
          <w:p w14:paraId="73F82A24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children/staff </w:t>
            </w:r>
          </w:p>
          <w:p w14:paraId="3A6110B3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888E" w14:textId="4463507C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feedback from parents 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/ children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</w:tr>
      <w:tr w:rsidR="005E4522" w14:paraId="6AF69007" w14:textId="77777777" w:rsidTr="00F00D85">
        <w:trPr>
          <w:trHeight w:val="719"/>
        </w:trPr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30DE" w14:textId="4BBD774B" w:rsidR="005E4522" w:rsidRDefault="005E452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Parents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actively involved in supporting the direction of the school</w:t>
            </w: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AAA8" w14:textId="31E0E5AA" w:rsidR="005E4522" w:rsidRDefault="005E4522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Re-introduce a pre-board hui prior to every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meeting for parents/whanau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F276" w14:textId="53A39B4B" w:rsidR="005E4522" w:rsidRDefault="005E4522" w:rsidP="00F2475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Board member </w:t>
            </w:r>
            <w:r w:rsidRPr="00F24754">
              <w:rPr>
                <w:rFonts w:ascii="Cambria" w:eastAsia="Cambria" w:hAnsi="Cambria" w:cs="Cambria"/>
                <w:sz w:val="24"/>
                <w:szCs w:val="24"/>
              </w:rPr>
              <w:t>[</w:t>
            </w:r>
            <w:proofErr w:type="spellStart"/>
            <w:r w:rsidR="00F24754" w:rsidRPr="00F24754">
              <w:rPr>
                <w:rFonts w:ascii="Cambria" w:eastAsia="Cambria" w:hAnsi="Cambria" w:cs="Cambria"/>
                <w:sz w:val="24"/>
                <w:szCs w:val="24"/>
              </w:rPr>
              <w:t>Jozie</w:t>
            </w:r>
            <w:proofErr w:type="spellEnd"/>
            <w:r w:rsidR="00F24754" w:rsidRPr="00F24754">
              <w:rPr>
                <w:rFonts w:ascii="Cambria" w:eastAsia="Cambria" w:hAnsi="Cambria" w:cs="Cambria"/>
                <w:sz w:val="24"/>
                <w:szCs w:val="24"/>
              </w:rPr>
              <w:t xml:space="preserve"> Sharpe</w:t>
            </w:r>
            <w:r w:rsidRPr="00F24754">
              <w:rPr>
                <w:rFonts w:ascii="Cambria" w:eastAsia="Cambria" w:hAnsi="Cambria" w:cs="Cambria"/>
                <w:sz w:val="24"/>
                <w:szCs w:val="24"/>
              </w:rPr>
              <w:t>]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3D10" w14:textId="3C7B8006" w:rsidR="005E4522" w:rsidRDefault="005E4522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Room and refreshments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05" w14:textId="03E8F8CA" w:rsidR="005E4522" w:rsidRDefault="005E4522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Board member/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s  report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 following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meeting and annual review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1445" w14:textId="2A7F7A6A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feedback from parents 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/ children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</w:tr>
      <w:tr w:rsidR="00B21881" w14:paraId="4584DEF8" w14:textId="77777777" w:rsidTr="00F00D85">
        <w:trPr>
          <w:trHeight w:val="719"/>
        </w:trPr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4BD5" w14:textId="1C25C000" w:rsidR="00B21881" w:rsidRDefault="00BA4005" w:rsidP="00F2475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Strong engagement between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="00F24754">
              <w:rPr>
                <w:rFonts w:ascii="Cambria" w:eastAsia="Cambria" w:hAnsi="Cambria" w:cs="Cambria"/>
                <w:sz w:val="24"/>
                <w:szCs w:val="24"/>
              </w:rPr>
              <w:t>leadership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staff and parents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leading to strengthened whole of school community relationships</w:t>
            </w: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1A8D" w14:textId="5DC4AF4A" w:rsidR="00B21881" w:rsidRDefault="00AF7F43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Develop communications that reflect charter values and uphold the mana of all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437A" w14:textId="3EDC150E" w:rsidR="00B21881" w:rsidRDefault="00D75CB7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and School leadership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7843" w14:textId="2535A030" w:rsidR="00B21881" w:rsidRDefault="00C27FB9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Facilitator? Perhaps NZSTA can assist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6D1F" w14:textId="77777777" w:rsidR="00B21881" w:rsidRDefault="00B21881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FC61" w14:textId="77777777" w:rsidR="00B21881" w:rsidRDefault="00B2188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E4522" w14:paraId="1C464F1A" w14:textId="77777777" w:rsidTr="00F00D85"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07B2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School leadership and staff are approachable and available to address issues in a timely way.</w:t>
            </w:r>
          </w:p>
          <w:p w14:paraId="25DAB473" w14:textId="77777777" w:rsidR="005E4522" w:rsidRDefault="005E452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DD10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Communicate ways in which staff are available</w:t>
            </w:r>
          </w:p>
          <w:p w14:paraId="52496263" w14:textId="4E7C282B" w:rsidR="005E4522" w:rsidRDefault="00B21881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School management has an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open door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policy</w:t>
            </w: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B32F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School leadership </w:t>
            </w:r>
          </w:p>
          <w:p w14:paraId="64505C29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E204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School newsletter, FB page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Rōpu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newsletters </w:t>
            </w:r>
          </w:p>
          <w:p w14:paraId="79EC75D2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772F" w14:textId="75968A30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Principal will report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following a Term 4 survey of parents/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F70ECD3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5E74" w14:textId="04A8DD8D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feedback from parents 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/ children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</w:tr>
      <w:tr w:rsidR="005E4522" w14:paraId="6F83BE43" w14:textId="77777777" w:rsidTr="00F00D85"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2D9B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Children’s learning journeys from ECE to school are strengthened </w:t>
            </w:r>
          </w:p>
          <w:p w14:paraId="31047360" w14:textId="77777777" w:rsidR="005E4522" w:rsidRDefault="005E452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A963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Meet with contributing ECEs to develop and implement a plan to strengthen transition protocols between ECE and school </w:t>
            </w:r>
          </w:p>
          <w:p w14:paraId="12CAF63B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B791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School leadership and ECE leadership</w:t>
            </w:r>
          </w:p>
          <w:p w14:paraId="0F54EC6F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280A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Welcome Brochures, School Prospectus, Visits to Centres</w:t>
            </w:r>
          </w:p>
          <w:p w14:paraId="47FF1E3D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270C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Principal’s report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when this happens</w:t>
            </w:r>
          </w:p>
          <w:p w14:paraId="2137E1AE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89AE" w14:textId="518BDF9D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feedback from parents 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/ children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</w:tr>
      <w:tr w:rsidR="005E4522" w14:paraId="28BB6F86" w14:textId="77777777" w:rsidTr="00F00D85"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AEFC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community better understands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Tiriti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 Waitangi</w:t>
            </w:r>
          </w:p>
          <w:p w14:paraId="4F53498F" w14:textId="77777777" w:rsidR="005E4522" w:rsidRDefault="005E452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54F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Offer a range of free opportunities for board, community and staff to learn more about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Tiriti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 Waitangi</w:t>
            </w:r>
          </w:p>
          <w:p w14:paraId="4939D062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26DD" w14:textId="6F4392F1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Delegated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member</w:t>
            </w:r>
            <w:r w:rsidRPr="00F24754">
              <w:rPr>
                <w:rFonts w:ascii="Cambria" w:eastAsia="Cambria" w:hAnsi="Cambria" w:cs="Cambria"/>
                <w:sz w:val="24"/>
                <w:szCs w:val="24"/>
              </w:rPr>
              <w:t xml:space="preserve"> [</w:t>
            </w:r>
            <w:r w:rsidR="00F24754" w:rsidRPr="00F24754">
              <w:rPr>
                <w:rFonts w:ascii="Cambria" w:eastAsia="Cambria" w:hAnsi="Cambria" w:cs="Cambria"/>
                <w:sz w:val="24"/>
                <w:szCs w:val="24"/>
              </w:rPr>
              <w:t>Heidi Mackey</w:t>
            </w:r>
          </w:p>
          <w:p w14:paraId="49FC2CD9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E470" w14:textId="77777777" w:rsidR="005E4522" w:rsidRDefault="005E4522" w:rsidP="00110787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Facilitator fees/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koha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room and refreshments</w:t>
            </w:r>
          </w:p>
          <w:p w14:paraId="6A51543A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1547" w14:textId="0F31B11D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Delegated Board member report</w:t>
            </w: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2753" w14:textId="19208FC8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feedback from parents 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/ children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</w:tr>
      <w:tr w:rsidR="005E4522" w14:paraId="279BADFD" w14:textId="77777777" w:rsidTr="00F00D85">
        <w:tc>
          <w:tcPr>
            <w:tcW w:w="3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C67C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There is an overall school sense of belonging where children, staff parents/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whānau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value and respect all cultures </w:t>
            </w:r>
          </w:p>
          <w:p w14:paraId="2C7FACA3" w14:textId="77777777" w:rsidR="005E4522" w:rsidRDefault="005E4522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0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B303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Offer diversity of experiences, culture and thinking including sharing languages, celebrations, history and traditions </w:t>
            </w:r>
          </w:p>
          <w:p w14:paraId="57FB7D70" w14:textId="77777777" w:rsidR="005E4522" w:rsidRDefault="005E4522" w:rsidP="00110787">
            <w:pPr>
              <w:spacing w:line="240" w:lineRule="auto"/>
            </w:pPr>
          </w:p>
          <w:p w14:paraId="66081B8F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Develop sporting and / or cultural groups across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rōpu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016300A" w14:textId="77777777" w:rsidR="005E4522" w:rsidRDefault="005E4522" w:rsidP="00110787">
            <w:pPr>
              <w:spacing w:line="240" w:lineRule="auto"/>
            </w:pPr>
          </w:p>
          <w:p w14:paraId="4E3DC979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Plan regular exchanges between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rōpu</w:t>
            </w:r>
            <w:proofErr w:type="spellEnd"/>
          </w:p>
          <w:p w14:paraId="390EC155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A4BC" w14:textId="08A15F9C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Rōpu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leaders and staff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8561" w14:textId="52E63695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Curriculum budget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C636" w14:textId="77777777" w:rsidR="005E4522" w:rsidRDefault="005E4522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87EA" w14:textId="77777777" w:rsidR="005E4522" w:rsidRDefault="005E4522" w:rsidP="00110787">
            <w:pPr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Scope the possibility of a school uniform </w:t>
            </w:r>
          </w:p>
          <w:p w14:paraId="5B94C60B" w14:textId="77777777" w:rsidR="005E4522" w:rsidRDefault="005E4522" w:rsidP="00110787">
            <w:pPr>
              <w:spacing w:line="240" w:lineRule="auto"/>
            </w:pPr>
          </w:p>
          <w:p w14:paraId="4628D5B7" w14:textId="757E6A03" w:rsidR="005E4522" w:rsidRDefault="005E4522" w:rsidP="0011078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Consider forming a PTA that consist of parents across units</w:t>
            </w:r>
          </w:p>
        </w:tc>
      </w:tr>
    </w:tbl>
    <w:p w14:paraId="5DE7823B" w14:textId="77777777" w:rsidR="0086296A" w:rsidRDefault="0086296A"/>
    <w:p w14:paraId="157BFB29" w14:textId="74CC22E2" w:rsidR="00EF6E74" w:rsidRDefault="00EF6E74">
      <w:r>
        <w:br w:type="page"/>
      </w:r>
    </w:p>
    <w:tbl>
      <w:tblPr>
        <w:tblStyle w:val="a0"/>
        <w:tblW w:w="20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6480"/>
        <w:gridCol w:w="1815"/>
        <w:gridCol w:w="3045"/>
        <w:gridCol w:w="3405"/>
        <w:gridCol w:w="2655"/>
      </w:tblGrid>
      <w:tr w:rsidR="0086296A" w14:paraId="7F4BEEF3" w14:textId="77777777">
        <w:trPr>
          <w:trHeight w:val="440"/>
        </w:trPr>
        <w:tc>
          <w:tcPr>
            <w:tcW w:w="2091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A5A7" w14:textId="77777777" w:rsidR="0086296A" w:rsidRPr="00F24754" w:rsidRDefault="001361B1">
            <w:pPr>
              <w:spacing w:line="240" w:lineRule="auto"/>
              <w:rPr>
                <w:sz w:val="28"/>
                <w:szCs w:val="28"/>
              </w:rPr>
            </w:pPr>
            <w:r w:rsidRPr="00F24754"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Strategic Goal Two</w:t>
            </w:r>
            <w:r w:rsidRPr="00F24754"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  <w:proofErr w:type="spellStart"/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>Tamariki</w:t>
            </w:r>
            <w:proofErr w:type="spellEnd"/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 xml:space="preserve"> develop a love of learning and strive for academic excellence and Māori, Pasifika and learners with special needs receive appropriate learning support</w:t>
            </w:r>
            <w:r w:rsidRPr="00F24754">
              <w:rPr>
                <w:rFonts w:ascii="Cambria" w:eastAsia="Cambria" w:hAnsi="Cambria" w:cs="Cambria"/>
                <w:b/>
                <w:color w:val="4F81BD"/>
                <w:sz w:val="28"/>
                <w:szCs w:val="28"/>
              </w:rPr>
              <w:t xml:space="preserve"> </w:t>
            </w:r>
          </w:p>
        </w:tc>
      </w:tr>
      <w:tr w:rsidR="0086296A" w14:paraId="474634D5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E713" w14:textId="77777777" w:rsidR="0086296A" w:rsidRPr="00F24754" w:rsidRDefault="001361B1">
            <w:pPr>
              <w:widowControl w:val="0"/>
              <w:spacing w:line="240" w:lineRule="auto"/>
              <w:jc w:val="center"/>
            </w:pPr>
            <w:r w:rsidRPr="00F24754">
              <w:rPr>
                <w:rFonts w:ascii="Cambria" w:eastAsia="Cambria" w:hAnsi="Cambria" w:cs="Cambria"/>
                <w:b/>
              </w:rPr>
              <w:t>Intended Outcomes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950C" w14:textId="77777777" w:rsidR="0086296A" w:rsidRPr="00F24754" w:rsidRDefault="001361B1">
            <w:pPr>
              <w:widowControl w:val="0"/>
              <w:spacing w:line="240" w:lineRule="auto"/>
              <w:jc w:val="center"/>
            </w:pPr>
            <w:r w:rsidRPr="00F24754">
              <w:rPr>
                <w:rFonts w:ascii="Cambria" w:eastAsia="Cambria" w:hAnsi="Cambria" w:cs="Cambria"/>
                <w:b/>
              </w:rPr>
              <w:t>Actions/Strategic Priorities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E2B2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Who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B1BC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Budget/Resource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68CA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Reporting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F204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2018/2019</w:t>
            </w:r>
          </w:p>
        </w:tc>
      </w:tr>
      <w:tr w:rsidR="0086296A" w14:paraId="76CDAAB5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CECE" w14:textId="247C0ED4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Parents, </w:t>
            </w:r>
            <w:proofErr w:type="spellStart"/>
            <w:r w:rsidRPr="00F24754">
              <w:rPr>
                <w:rFonts w:ascii="Cambria" w:eastAsia="Cambria" w:hAnsi="Cambria" w:cs="Cambria"/>
              </w:rPr>
              <w:t>whānau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and staff understand what children will know and </w:t>
            </w:r>
            <w:r w:rsidR="00F03B07" w:rsidRPr="00F24754">
              <w:rPr>
                <w:rFonts w:ascii="Cambria" w:eastAsia="Cambria" w:hAnsi="Cambria" w:cs="Cambria"/>
              </w:rPr>
              <w:t>can</w:t>
            </w:r>
            <w:r w:rsidRPr="00F24754">
              <w:rPr>
                <w:rFonts w:ascii="Cambria" w:eastAsia="Cambria" w:hAnsi="Cambria" w:cs="Cambria"/>
              </w:rPr>
              <w:t xml:space="preserve"> do when they leave Richmond Road School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78A6" w14:textId="77777777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Develop a graduate profile that is clear about what success looks like at year 6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3A8A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Staff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AFDA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Professional Practice Meetings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1170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Share draft with parents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 term 4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EE52" w14:textId="4629D78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Consider developing a profile with </w:t>
            </w:r>
            <w:r w:rsidR="00F03B07">
              <w:rPr>
                <w:rFonts w:ascii="Cambria" w:eastAsia="Cambria" w:hAnsi="Cambria" w:cs="Cambria"/>
                <w:sz w:val="24"/>
                <w:szCs w:val="24"/>
              </w:rPr>
              <w:t>ECE for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transition to school </w:t>
            </w:r>
          </w:p>
        </w:tc>
      </w:tr>
      <w:tr w:rsidR="0086296A" w14:paraId="10EC6453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9AC" w14:textId="77777777" w:rsidR="0086296A" w:rsidRPr="00F24754" w:rsidRDefault="001361B1">
            <w:pPr>
              <w:spacing w:line="240" w:lineRule="auto"/>
            </w:pP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aim high and strive for academic excellence</w:t>
            </w:r>
          </w:p>
          <w:p w14:paraId="62835881" w14:textId="77777777" w:rsidR="0086296A" w:rsidRPr="00F24754" w:rsidRDefault="0086296A">
            <w:pPr>
              <w:spacing w:line="240" w:lineRule="auto"/>
            </w:pPr>
          </w:p>
          <w:p w14:paraId="376B260D" w14:textId="581004FF" w:rsidR="0086296A" w:rsidRPr="00F24754" w:rsidRDefault="001361B1">
            <w:pPr>
              <w:widowControl w:val="0"/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School data shows more equitable outcomes for </w:t>
            </w: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222" w14:textId="77777777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Set targets that represent academic excellence at school wide and </w:t>
            </w:r>
            <w:proofErr w:type="spellStart"/>
            <w:r w:rsidRPr="00F24754">
              <w:rPr>
                <w:rFonts w:ascii="Cambria" w:eastAsia="Cambria" w:hAnsi="Cambria" w:cs="Cambria"/>
              </w:rPr>
              <w:t>rōpu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levels</w:t>
            </w:r>
          </w:p>
          <w:p w14:paraId="1B1BAAED" w14:textId="77777777" w:rsidR="0086296A" w:rsidRPr="00F24754" w:rsidRDefault="0086296A">
            <w:pPr>
              <w:spacing w:line="240" w:lineRule="auto"/>
            </w:pPr>
          </w:p>
          <w:p w14:paraId="0F78FEE6" w14:textId="77777777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>Set targets and support priority learners to achieve them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64E5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Staff and Board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6687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Previous years data analysis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31DF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Mid and end of year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reports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FFD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Revise targets based on 2017 data analysis</w:t>
            </w:r>
          </w:p>
        </w:tc>
      </w:tr>
      <w:tr w:rsidR="0086296A" w14:paraId="002243E4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54E4" w14:textId="799C7EC7" w:rsidR="0086296A" w:rsidRPr="007D1943" w:rsidRDefault="001361B1">
            <w:pPr>
              <w:spacing w:line="240" w:lineRule="auto"/>
              <w:rPr>
                <w:highlight w:val="yellow"/>
              </w:rPr>
            </w:pP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Tamariki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 in </w:t>
            </w: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Te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 </w:t>
            </w: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Whānau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 </w:t>
            </w: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Whāriki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, </w:t>
            </w: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Mua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 I </w:t>
            </w: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Malae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 and </w:t>
            </w:r>
            <w:proofErr w:type="spellStart"/>
            <w:r w:rsidRPr="007D1943">
              <w:rPr>
                <w:rFonts w:ascii="Cambria" w:eastAsia="Cambria" w:hAnsi="Cambria" w:cs="Cambria"/>
                <w:highlight w:val="yellow"/>
              </w:rPr>
              <w:t>L’Archipel</w:t>
            </w:r>
            <w:proofErr w:type="spellEnd"/>
            <w:r w:rsidRPr="007D1943">
              <w:rPr>
                <w:rFonts w:ascii="Cambria" w:eastAsia="Cambria" w:hAnsi="Cambria" w:cs="Cambria"/>
                <w:highlight w:val="yellow"/>
              </w:rPr>
              <w:t xml:space="preserve"> achieve </w:t>
            </w:r>
            <w:r w:rsidRPr="007D1943">
              <w:rPr>
                <w:rFonts w:ascii="Cambria" w:eastAsia="Cambria" w:hAnsi="Cambria" w:cs="Cambria"/>
                <w:b/>
                <w:highlight w:val="yellow"/>
              </w:rPr>
              <w:t>valued language outcomes</w:t>
            </w:r>
            <w:r w:rsidRPr="007D1943">
              <w:rPr>
                <w:rFonts w:ascii="Cambria" w:eastAsia="Cambria" w:hAnsi="Cambria" w:cs="Cambria"/>
                <w:highlight w:val="yellow"/>
              </w:rPr>
              <w:t xml:space="preserve"> 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A0B9" w14:textId="03B897D3" w:rsidR="0086296A" w:rsidRPr="007D1943" w:rsidRDefault="001361B1">
            <w:pPr>
              <w:spacing w:line="240" w:lineRule="auto"/>
              <w:rPr>
                <w:highlight w:val="yellow"/>
              </w:rPr>
            </w:pPr>
            <w:r w:rsidRPr="007D1943">
              <w:rPr>
                <w:rFonts w:ascii="Cambria" w:eastAsia="Cambria" w:hAnsi="Cambria" w:cs="Cambria"/>
                <w:highlight w:val="yellow"/>
              </w:rPr>
              <w:t xml:space="preserve">Establish bi-lingual team and provide </w:t>
            </w:r>
            <w:r w:rsidRPr="007D1943">
              <w:rPr>
                <w:rFonts w:ascii="Cambria" w:eastAsia="Cambria" w:hAnsi="Cambria" w:cs="Cambria"/>
                <w:b/>
                <w:highlight w:val="yellow"/>
              </w:rPr>
              <w:t>quality professional development instruction for bi-lingual teachers</w:t>
            </w:r>
          </w:p>
          <w:p w14:paraId="4D9C991F" w14:textId="77777777" w:rsidR="0086296A" w:rsidRPr="007D1943" w:rsidRDefault="0086296A">
            <w:pPr>
              <w:spacing w:line="240" w:lineRule="auto"/>
              <w:rPr>
                <w:highlight w:val="yellow"/>
              </w:rPr>
            </w:pPr>
          </w:p>
          <w:p w14:paraId="0BAB11C8" w14:textId="77777777" w:rsidR="0086296A" w:rsidRPr="007D1943" w:rsidRDefault="0086296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F20" w14:textId="7C075D07" w:rsidR="0086296A" w:rsidRPr="007D1943" w:rsidRDefault="001361B1">
            <w:pPr>
              <w:widowControl w:val="0"/>
              <w:spacing w:line="240" w:lineRule="auto"/>
              <w:rPr>
                <w:highlight w:val="yellow"/>
              </w:rPr>
            </w:pPr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Leadership</w:t>
            </w:r>
            <w:r w:rsidR="005C6B63"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,</w:t>
            </w:r>
          </w:p>
          <w:p w14:paraId="73DDB4AD" w14:textId="2CEB99CE" w:rsidR="0086296A" w:rsidRPr="007D1943" w:rsidRDefault="001361B1">
            <w:pPr>
              <w:widowControl w:val="0"/>
              <w:spacing w:line="240" w:lineRule="auto"/>
              <w:rPr>
                <w:highlight w:val="yellow"/>
              </w:rPr>
            </w:pPr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Bi-lingual team</w:t>
            </w:r>
            <w:r w:rsidR="00F24754"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, </w:t>
            </w:r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bi-lingual staff</w:t>
            </w:r>
            <w:r w:rsidR="00F24754"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="00F24754"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BoT</w:t>
            </w:r>
            <w:proofErr w:type="spell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39D3" w14:textId="77777777" w:rsidR="0086296A" w:rsidRPr="007D1943" w:rsidRDefault="001361B1">
            <w:pPr>
              <w:widowControl w:val="0"/>
              <w:spacing w:line="240" w:lineRule="auto"/>
              <w:rPr>
                <w:highlight w:val="yellow"/>
              </w:rPr>
            </w:pPr>
            <w:proofErr w:type="spellStart"/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MoE</w:t>
            </w:r>
            <w:proofErr w:type="spellEnd"/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PLD provision, school PLD budget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1990" w14:textId="77777777" w:rsidR="0086296A" w:rsidRPr="007D1943" w:rsidRDefault="001361B1">
            <w:pPr>
              <w:widowControl w:val="0"/>
              <w:spacing w:line="240" w:lineRule="auto"/>
              <w:rPr>
                <w:highlight w:val="yellow"/>
              </w:rPr>
            </w:pPr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PLD journal and delivery plan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6ED8" w14:textId="77777777" w:rsidR="0086296A" w:rsidRPr="007D1943" w:rsidRDefault="001361B1">
            <w:pPr>
              <w:widowControl w:val="0"/>
              <w:spacing w:line="240" w:lineRule="auto"/>
              <w:rPr>
                <w:highlight w:val="yellow"/>
              </w:rPr>
            </w:pPr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Continue this development as per </w:t>
            </w:r>
            <w:proofErr w:type="spellStart"/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>MoE</w:t>
            </w:r>
            <w:proofErr w:type="spellEnd"/>
            <w:r w:rsidRPr="007D1943">
              <w:rPr>
                <w:rFonts w:ascii="Cambria" w:eastAsia="Cambria" w:hAnsi="Cambria" w:cs="Cambria"/>
                <w:sz w:val="24"/>
                <w:szCs w:val="24"/>
                <w:highlight w:val="yellow"/>
              </w:rPr>
              <w:t xml:space="preserve"> PLD provision</w:t>
            </w:r>
          </w:p>
        </w:tc>
      </w:tr>
      <w:tr w:rsidR="0086296A" w14:paraId="289ACB8D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23EE" w14:textId="026C414E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Teachers are using robust and </w:t>
            </w:r>
            <w:r w:rsidR="005C6B63" w:rsidRPr="00F24754">
              <w:rPr>
                <w:rFonts w:ascii="Cambria" w:eastAsia="Cambria" w:hAnsi="Cambria" w:cs="Cambria"/>
              </w:rPr>
              <w:t>valid assessments</w:t>
            </w:r>
            <w:r w:rsidRPr="00F24754">
              <w:rPr>
                <w:rFonts w:ascii="Cambria" w:eastAsia="Cambria" w:hAnsi="Cambria" w:cs="Cambria"/>
              </w:rPr>
              <w:t xml:space="preserve"> that measure all important outcomes, including bilingual </w:t>
            </w:r>
            <w:r w:rsidR="005C6B63" w:rsidRPr="00F24754">
              <w:rPr>
                <w:rFonts w:ascii="Cambria" w:eastAsia="Cambria" w:hAnsi="Cambria" w:cs="Cambria"/>
              </w:rPr>
              <w:t>proficiency (</w:t>
            </w:r>
            <w:r w:rsidRPr="00F24754">
              <w:rPr>
                <w:rFonts w:ascii="Cambria" w:eastAsia="Cambria" w:hAnsi="Cambria" w:cs="Cambria"/>
              </w:rPr>
              <w:t>not just national standards)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17A2" w14:textId="77777777" w:rsidR="0086296A" w:rsidRPr="00F24754" w:rsidRDefault="001361B1">
            <w:pPr>
              <w:widowControl w:val="0"/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>Explore possible assessment tools that support our developing year six graduate profile.</w:t>
            </w:r>
          </w:p>
          <w:p w14:paraId="478F8834" w14:textId="77777777" w:rsidR="0086296A" w:rsidRPr="00F24754" w:rsidRDefault="0086296A">
            <w:pPr>
              <w:widowControl w:val="0"/>
              <w:spacing w:line="240" w:lineRule="auto"/>
            </w:pPr>
          </w:p>
          <w:p w14:paraId="68691160" w14:textId="77777777" w:rsidR="0086296A" w:rsidRPr="00F24754" w:rsidRDefault="001361B1">
            <w:pPr>
              <w:widowControl w:val="0"/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>Review assessment tools that measure bi-lingual proficiency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6B97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DP responsible for assessment and bi-lingual team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3FEB" w14:textId="77777777" w:rsidR="0086296A" w:rsidRDefault="001361B1">
            <w:pPr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PLD provision and curriculum budget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FFD4" w14:textId="28CAB4C8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DP</w:t>
            </w:r>
            <w:r w:rsidR="00F24754">
              <w:rPr>
                <w:rFonts w:ascii="Cambria" w:eastAsia="Cambria" w:hAnsi="Cambria" w:cs="Cambria"/>
                <w:sz w:val="24"/>
                <w:szCs w:val="24"/>
              </w:rPr>
              <w:t xml:space="preserve"> to report on assessment </w:t>
            </w:r>
            <w:proofErr w:type="gramStart"/>
            <w:r w:rsidR="00F24754">
              <w:rPr>
                <w:rFonts w:ascii="Cambria" w:eastAsia="Cambria" w:hAnsi="Cambria" w:cs="Cambria"/>
                <w:sz w:val="24"/>
                <w:szCs w:val="24"/>
              </w:rPr>
              <w:t xml:space="preserve">review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bi-lingual team report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193F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Design and implement new assessment approaches based on the 2017 review</w:t>
            </w:r>
          </w:p>
          <w:p w14:paraId="56D44653" w14:textId="77777777" w:rsidR="0086296A" w:rsidRDefault="0086296A">
            <w:pPr>
              <w:widowControl w:val="0"/>
              <w:spacing w:line="240" w:lineRule="auto"/>
            </w:pPr>
          </w:p>
        </w:tc>
      </w:tr>
      <w:tr w:rsidR="0086296A" w14:paraId="12A0D425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7EC5" w14:textId="7C86A94B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Teachers are up to date with new developments in </w:t>
            </w:r>
            <w:r w:rsidR="00767DE8" w:rsidRPr="00F24754">
              <w:rPr>
                <w:rFonts w:ascii="Cambria" w:eastAsia="Cambria" w:hAnsi="Cambria" w:cs="Cambria"/>
              </w:rPr>
              <w:t>curriculum, teaching</w:t>
            </w:r>
            <w:r w:rsidRPr="00F24754">
              <w:rPr>
                <w:rFonts w:ascii="Cambria" w:eastAsia="Cambria" w:hAnsi="Cambria" w:cs="Cambria"/>
              </w:rPr>
              <w:t xml:space="preserve"> and learning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087B" w14:textId="77777777" w:rsidR="0086296A" w:rsidRPr="00F24754" w:rsidRDefault="001361B1">
            <w:pPr>
              <w:widowControl w:val="0"/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>Implement PLD policy and plan (e.g., Learning with Digital technology [</w:t>
            </w:r>
            <w:proofErr w:type="spellStart"/>
            <w:r w:rsidRPr="00F24754">
              <w:rPr>
                <w:rFonts w:ascii="Cambria" w:eastAsia="Cambria" w:hAnsi="Cambria" w:cs="Cambria"/>
              </w:rPr>
              <w:t>LwDT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], Teacher Learning Communities (TLCs) and </w:t>
            </w:r>
            <w:proofErr w:type="spellStart"/>
            <w:r w:rsidRPr="00F24754">
              <w:rPr>
                <w:rFonts w:ascii="Cambria" w:eastAsia="Cambria" w:hAnsi="Cambria" w:cs="Cambria"/>
              </w:rPr>
              <w:t>Tumuaki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and Leadership)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4A60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Principal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09BB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PLD budget, TLIF fund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PLD funding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485D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Updates in Principal’s report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F453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Continue this development as per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PLD provision and school policy</w:t>
            </w:r>
          </w:p>
        </w:tc>
      </w:tr>
      <w:tr w:rsidR="0086296A" w14:paraId="150ECB88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4790" w14:textId="77777777" w:rsidR="0086296A" w:rsidRPr="00F24754" w:rsidRDefault="001361B1">
            <w:pPr>
              <w:spacing w:line="240" w:lineRule="auto"/>
            </w:pP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are confident, give new things a go, are adaptable and take increasing responsibility for their own learning</w:t>
            </w:r>
          </w:p>
          <w:p w14:paraId="2F813B07" w14:textId="77777777" w:rsidR="0086296A" w:rsidRPr="00F24754" w:rsidRDefault="0086296A">
            <w:pPr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3B9C" w14:textId="77777777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Provide ICT tools to support </w:t>
            </w: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to become more independent in their learning</w:t>
            </w:r>
          </w:p>
          <w:p w14:paraId="35758EC3" w14:textId="77777777" w:rsidR="0086296A" w:rsidRPr="00F24754" w:rsidRDefault="0086296A">
            <w:pPr>
              <w:widowControl w:val="0"/>
              <w:spacing w:line="240" w:lineRule="auto"/>
            </w:pPr>
          </w:p>
          <w:p w14:paraId="79F2A66E" w14:textId="287E6268" w:rsidR="0086296A" w:rsidRPr="00F24754" w:rsidRDefault="001361B1">
            <w:pPr>
              <w:widowControl w:val="0"/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Gather baseline data about </w:t>
            </w:r>
            <w:r w:rsidR="00767DE8" w:rsidRPr="00F24754">
              <w:rPr>
                <w:rFonts w:ascii="Cambria" w:eastAsia="Cambria" w:hAnsi="Cambria" w:cs="Cambria"/>
              </w:rPr>
              <w:t>students’</w:t>
            </w:r>
            <w:r w:rsidRPr="00F24754">
              <w:rPr>
                <w:rFonts w:ascii="Cambria" w:eastAsia="Cambria" w:hAnsi="Cambria" w:cs="Cambria"/>
              </w:rPr>
              <w:t xml:space="preserve"> confidence to ‘give new things a go’</w:t>
            </w:r>
          </w:p>
          <w:p w14:paraId="6CE7B0C3" w14:textId="77777777" w:rsidR="0086296A" w:rsidRPr="00F24754" w:rsidRDefault="0086296A">
            <w:pPr>
              <w:widowControl w:val="0"/>
              <w:spacing w:line="240" w:lineRule="auto"/>
            </w:pPr>
          </w:p>
          <w:p w14:paraId="0F750AC6" w14:textId="77777777" w:rsidR="0086296A" w:rsidRPr="00F24754" w:rsidRDefault="001361B1">
            <w:pPr>
              <w:widowControl w:val="0"/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>Teachers offer electives on ‘Creative Fridays’ and students try new activities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10FE" w14:textId="643D2DCB" w:rsidR="0086296A" w:rsidRDefault="001361B1">
            <w:pPr>
              <w:widowControl w:val="0"/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LwDT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767DE8">
              <w:rPr>
                <w:rFonts w:ascii="Cambria" w:eastAsia="Cambria" w:hAnsi="Cambria" w:cs="Cambria"/>
                <w:sz w:val="24"/>
                <w:szCs w:val="24"/>
              </w:rPr>
              <w:t xml:space="preserve">facilitator, </w:t>
            </w:r>
            <w:proofErr w:type="spellStart"/>
            <w:r w:rsidR="00767DE8">
              <w:rPr>
                <w:rFonts w:ascii="Cambria" w:eastAsia="Cambria" w:hAnsi="Cambria" w:cs="Cambria"/>
                <w:sz w:val="24"/>
                <w:szCs w:val="24"/>
              </w:rPr>
              <w:t>eTeam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and staff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A98E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Gala day funding and curriculum budget.</w:t>
            </w:r>
          </w:p>
          <w:p w14:paraId="3D7078CA" w14:textId="77777777" w:rsidR="0086296A" w:rsidRDefault="0086296A">
            <w:pPr>
              <w:widowControl w:val="0"/>
              <w:spacing w:line="240" w:lineRule="auto"/>
            </w:pPr>
          </w:p>
          <w:p w14:paraId="1ED6ACCF" w14:textId="77777777" w:rsidR="0086296A" w:rsidRDefault="0086296A">
            <w:pPr>
              <w:widowControl w:val="0"/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495B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Updates in Principal’s report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FED4" w14:textId="77777777" w:rsidR="0086296A" w:rsidRDefault="001361B1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evaluation and feedback</w:t>
            </w:r>
          </w:p>
        </w:tc>
      </w:tr>
      <w:tr w:rsidR="0086296A" w14:paraId="7480B10C" w14:textId="77777777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E2F1" w14:textId="614FAD10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Members of the school community </w:t>
            </w:r>
            <w:r w:rsidR="00794502" w:rsidRPr="00F24754">
              <w:rPr>
                <w:rFonts w:ascii="Cambria" w:eastAsia="Cambria" w:hAnsi="Cambria" w:cs="Cambria"/>
              </w:rPr>
              <w:t xml:space="preserve">are inclusive and </w:t>
            </w:r>
            <w:r w:rsidRPr="00F24754">
              <w:rPr>
                <w:rFonts w:ascii="Cambria" w:eastAsia="Cambria" w:hAnsi="Cambria" w:cs="Cambria"/>
              </w:rPr>
              <w:t xml:space="preserve">support the learning of </w:t>
            </w:r>
            <w:r w:rsidR="00794502" w:rsidRPr="00F24754">
              <w:rPr>
                <w:rFonts w:ascii="Cambria" w:eastAsia="Cambria" w:hAnsi="Cambria" w:cs="Cambria"/>
              </w:rPr>
              <w:t xml:space="preserve">all </w:t>
            </w: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="00794502" w:rsidRPr="00F24754">
              <w:rPr>
                <w:rFonts w:ascii="Cambria" w:eastAsia="Cambria" w:hAnsi="Cambria" w:cs="Cambria"/>
              </w:rPr>
              <w:t>.</w:t>
            </w:r>
          </w:p>
          <w:p w14:paraId="4AE933C8" w14:textId="77777777" w:rsidR="0086296A" w:rsidRPr="00F24754" w:rsidRDefault="0086296A">
            <w:pPr>
              <w:spacing w:line="240" w:lineRule="auto"/>
            </w:pPr>
          </w:p>
          <w:p w14:paraId="6F745FC9" w14:textId="77777777" w:rsidR="0086296A" w:rsidRPr="00F24754" w:rsidRDefault="0086296A">
            <w:pPr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A3F2" w14:textId="77777777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Develop ways to welcome new students with special learning needs </w:t>
            </w:r>
          </w:p>
          <w:p w14:paraId="2E1D538E" w14:textId="77777777" w:rsidR="0086296A" w:rsidRPr="00F24754" w:rsidRDefault="0086296A">
            <w:pPr>
              <w:spacing w:line="240" w:lineRule="auto"/>
            </w:pPr>
          </w:p>
          <w:p w14:paraId="361B43DB" w14:textId="77777777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Prioritise planning for </w:t>
            </w: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with special learning needs/difficulties and ensure resources necessary to support their learning are provided quickly</w:t>
            </w:r>
          </w:p>
          <w:p w14:paraId="4F06F728" w14:textId="77777777" w:rsidR="0086296A" w:rsidRPr="00F24754" w:rsidRDefault="0086296A">
            <w:pPr>
              <w:spacing w:line="240" w:lineRule="auto"/>
            </w:pPr>
          </w:p>
          <w:p w14:paraId="2E8AF92E" w14:textId="41865BAE" w:rsidR="0086296A" w:rsidRPr="00F24754" w:rsidRDefault="001361B1">
            <w:pPr>
              <w:spacing w:line="240" w:lineRule="auto"/>
            </w:pPr>
            <w:r w:rsidRPr="00F24754">
              <w:rPr>
                <w:rFonts w:ascii="Cambria" w:eastAsia="Cambria" w:hAnsi="Cambria" w:cs="Cambria"/>
              </w:rPr>
              <w:t xml:space="preserve">Celebrate the successes of </w:t>
            </w: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with special learning needs/difficulties</w:t>
            </w:r>
            <w:r w:rsidR="00F24754">
              <w:rPr>
                <w:rFonts w:ascii="Cambria" w:eastAsia="Cambria" w:hAnsi="Cambria" w:cs="Cambria"/>
              </w:rPr>
              <w:t xml:space="preserve"> and </w:t>
            </w:r>
            <w:r w:rsidR="00F24754">
              <w:t>d</w:t>
            </w:r>
            <w:r w:rsidRPr="00F24754">
              <w:rPr>
                <w:rFonts w:ascii="Cambria" w:eastAsia="Cambria" w:hAnsi="Cambria" w:cs="Cambria"/>
              </w:rPr>
              <w:t xml:space="preserve">evelop protocols with ECE for transitioning </w:t>
            </w:r>
            <w:proofErr w:type="spellStart"/>
            <w:r w:rsidRPr="00F24754">
              <w:rPr>
                <w:rFonts w:ascii="Cambria" w:eastAsia="Cambria" w:hAnsi="Cambria" w:cs="Cambria"/>
              </w:rPr>
              <w:t>tamariki</w:t>
            </w:r>
            <w:proofErr w:type="spellEnd"/>
            <w:r w:rsidRPr="00F24754">
              <w:rPr>
                <w:rFonts w:ascii="Cambria" w:eastAsia="Cambria" w:hAnsi="Cambria" w:cs="Cambria"/>
              </w:rPr>
              <w:t xml:space="preserve"> with special learning needs/difficulties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1CA0" w14:textId="0CDBA452" w:rsidR="0086296A" w:rsidRPr="00767DE8" w:rsidRDefault="00767DE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67DE8">
              <w:rPr>
                <w:rFonts w:ascii="Times New Roman" w:hAnsi="Times New Roman" w:cs="Times New Roman"/>
              </w:rPr>
              <w:t>SENCO</w:t>
            </w:r>
            <w:r>
              <w:rPr>
                <w:rFonts w:ascii="Times New Roman" w:hAnsi="Times New Roman" w:cs="Times New Roman"/>
              </w:rPr>
              <w:t>, staff</w:t>
            </w:r>
            <w:r w:rsidRPr="00767DE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67DE8">
              <w:rPr>
                <w:rFonts w:ascii="Times New Roman" w:hAnsi="Times New Roman" w:cs="Times New Roman"/>
              </w:rPr>
              <w:t>BoT</w:t>
            </w:r>
            <w:proofErr w:type="spellEnd"/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E178" w14:textId="1E7F1880" w:rsidR="0086296A" w:rsidRPr="00767DE8" w:rsidRDefault="00767D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8">
              <w:rPr>
                <w:rFonts w:ascii="Times New Roman" w:hAnsi="Times New Roman" w:cs="Times New Roman"/>
                <w:sz w:val="24"/>
                <w:szCs w:val="24"/>
              </w:rPr>
              <w:t>Curriculum budget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8D09" w14:textId="14D8A2D4" w:rsidR="0086296A" w:rsidRPr="00767DE8" w:rsidRDefault="00767D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SENCO e</w:t>
            </w:r>
            <w:r w:rsidRPr="00767DE8">
              <w:rPr>
                <w:rFonts w:ascii="Times New Roman" w:hAnsi="Times New Roman" w:cs="Times New Roman"/>
                <w:sz w:val="24"/>
                <w:szCs w:val="24"/>
              </w:rPr>
              <w:t xml:space="preserve">nd of year report to the </w:t>
            </w:r>
            <w:proofErr w:type="spellStart"/>
            <w:r w:rsidRPr="00767DE8">
              <w:rPr>
                <w:rFonts w:ascii="Times New Roman" w:hAnsi="Times New Roman" w:cs="Times New Roman"/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8750" w14:textId="494ED5A3" w:rsidR="0086296A" w:rsidRDefault="00767DE8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and implement change following evaluation and feedback</w:t>
            </w:r>
          </w:p>
        </w:tc>
      </w:tr>
    </w:tbl>
    <w:p w14:paraId="081500EA" w14:textId="66F6E2A0" w:rsidR="00EF6E74" w:rsidRDefault="00EF6E74">
      <w:r>
        <w:br w:type="page"/>
      </w:r>
    </w:p>
    <w:tbl>
      <w:tblPr>
        <w:tblStyle w:val="a1"/>
        <w:tblW w:w="20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6"/>
        <w:gridCol w:w="6420"/>
        <w:gridCol w:w="1875"/>
        <w:gridCol w:w="3150"/>
        <w:gridCol w:w="3420"/>
        <w:gridCol w:w="2550"/>
      </w:tblGrid>
      <w:tr w:rsidR="0086296A" w14:paraId="4962F1C8" w14:textId="77777777">
        <w:trPr>
          <w:trHeight w:val="440"/>
        </w:trPr>
        <w:tc>
          <w:tcPr>
            <w:tcW w:w="2093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F558" w14:textId="77777777" w:rsidR="0086296A" w:rsidRDefault="001361B1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color w:val="4F81BD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Strategic Goal Three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Pr="00EF6E74">
              <w:rPr>
                <w:rFonts w:ascii="Cambria" w:eastAsia="Cambria" w:hAnsi="Cambria" w:cs="Cambria"/>
                <w:b/>
                <w:color w:val="808080" w:themeColor="background1" w:themeShade="80"/>
                <w:sz w:val="28"/>
                <w:szCs w:val="28"/>
              </w:rPr>
              <w:t>An on-going focus on improving our facilities, processes, resources and systems</w:t>
            </w:r>
          </w:p>
        </w:tc>
      </w:tr>
      <w:tr w:rsidR="0086296A" w14:paraId="72A00038" w14:textId="77777777">
        <w:tc>
          <w:tcPr>
            <w:tcW w:w="3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6410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Intended Outcomes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B4EB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Actions/Strategic Priorities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85FE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Who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4D51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Budget/Resource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19EE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Reporting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A2D1" w14:textId="77777777" w:rsidR="0086296A" w:rsidRDefault="001361B1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2018/2019</w:t>
            </w:r>
          </w:p>
        </w:tc>
      </w:tr>
      <w:tr w:rsidR="0086296A" w14:paraId="3CF0FD8B" w14:textId="77777777">
        <w:tc>
          <w:tcPr>
            <w:tcW w:w="3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4B71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All classes including bi-lingual classes are appropriately staffed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2BDB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Review recruitment and retention policies to address teacher shortages in specific languages 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4980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Principal and Board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7E48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External expertise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4E46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Report to Board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9D2A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Implement recruitment and retention policies following the 2017 review</w:t>
            </w:r>
          </w:p>
        </w:tc>
      </w:tr>
      <w:tr w:rsidR="0086296A" w14:paraId="58ECA8DF" w14:textId="77777777">
        <w:tc>
          <w:tcPr>
            <w:tcW w:w="3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9A90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The school operates within annual financial grants</w:t>
            </w:r>
          </w:p>
          <w:p w14:paraId="7DA538BC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7E8DDD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154403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Donations and fundraising opportunities are optimised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C9B5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BoT</w:t>
            </w:r>
            <w:proofErr w:type="spellEnd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finance committee meets prior to each board meeting to review the monthly financials</w:t>
            </w:r>
          </w:p>
          <w:p w14:paraId="5FECFB72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7731F6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C47345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Review fundraising and donations policy 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1428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Maskell</w:t>
            </w:r>
            <w:proofErr w:type="spellEnd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, Heidi MacKay and Principal</w:t>
            </w:r>
          </w:p>
          <w:p w14:paraId="6C1D0032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B3ED7B4" w14:textId="09842781" w:rsidR="0086296A" w:rsidRDefault="001361B1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Board Member</w:t>
            </w:r>
            <w:r w:rsid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5D3D55" w:rsidRPr="00DD1342"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[</w:t>
            </w:r>
            <w:r w:rsidR="00CA2D3F"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Peter</w:t>
            </w:r>
            <w:r w:rsidR="005D3D55" w:rsidRPr="00DD1342"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  <w:t>]</w:t>
            </w:r>
          </w:p>
          <w:p w14:paraId="2F9D6AD0" w14:textId="77777777" w:rsidR="005D3D55" w:rsidRPr="005D3D55" w:rsidRDefault="005D3D5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6FB9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Board time</w:t>
            </w:r>
          </w:p>
          <w:p w14:paraId="2F25F4F5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E33324B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D1D5889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9DA7230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Board time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5CFF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Reports to Board 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A05F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Ongoing</w:t>
            </w:r>
          </w:p>
          <w:p w14:paraId="41140832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88B3C08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08ADEE4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A959E73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Implement and advertise the outcome of the fundraising and donations policy review</w:t>
            </w:r>
          </w:p>
        </w:tc>
      </w:tr>
      <w:tr w:rsidR="0086296A" w14:paraId="6A39D5C5" w14:textId="77777777">
        <w:tc>
          <w:tcPr>
            <w:tcW w:w="3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6009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Teacher and students work and learn in modern and innovative learning environments. 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7C3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Implement the school’s 10YPP</w:t>
            </w:r>
          </w:p>
          <w:p w14:paraId="54ECBA0C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AA3FC5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2123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Principal and Board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1AE0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10YPP and </w:t>
            </w:r>
            <w:proofErr w:type="spellStart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MoE</w:t>
            </w:r>
            <w:proofErr w:type="spellEnd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roll growth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D113" w14:textId="1DC9F68F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Report to the Board [Principal, Peter Coats and </w:t>
            </w:r>
            <w:proofErr w:type="spellStart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Kahu</w:t>
            </w:r>
            <w:proofErr w:type="spellEnd"/>
            <w:r w:rsidR="005D3D55">
              <w:rPr>
                <w:rFonts w:ascii="Times New Roman" w:eastAsia="Cambria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AD9A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Continue to implement the school’s 10YPP</w:t>
            </w:r>
          </w:p>
        </w:tc>
      </w:tr>
      <w:tr w:rsidR="0086296A" w14:paraId="6769717B" w14:textId="77777777" w:rsidTr="00F24754">
        <w:trPr>
          <w:trHeight w:val="2745"/>
        </w:trPr>
        <w:tc>
          <w:tcPr>
            <w:tcW w:w="3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C4D3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Students and staff experience a safe physical and emotional environment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BFD3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Implement school health and safety policies</w:t>
            </w:r>
          </w:p>
          <w:p w14:paraId="63E4CE14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C2B998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Maintain H &amp; S staff spreadsheet</w:t>
            </w:r>
          </w:p>
          <w:p w14:paraId="5856DE60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79DE0C5" w14:textId="77777777" w:rsidR="0086296A" w:rsidRPr="005D3D55" w:rsidRDefault="001361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Weekly meetings and follow-up actions with ministry and building project team during the build for the 6 classroom ILE project</w:t>
            </w:r>
          </w:p>
          <w:p w14:paraId="1EC49B84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8EE866" w14:textId="77777777" w:rsidR="0086296A" w:rsidRPr="005D3D55" w:rsidRDefault="008629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767BE7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27A9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Board and Principal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3098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Operations grant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2BE2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Updates in Principal’s report to </w:t>
            </w:r>
            <w:proofErr w:type="spellStart"/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4FD3" w14:textId="77777777" w:rsidR="0086296A" w:rsidRPr="005D3D55" w:rsidRDefault="001361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D3D5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Review Health, safety and welfare policy </w:t>
            </w:r>
          </w:p>
          <w:p w14:paraId="0E121983" w14:textId="77777777" w:rsidR="0086296A" w:rsidRPr="005D3D55" w:rsidRDefault="008629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33730B" w14:textId="77777777" w:rsidR="0086296A" w:rsidRDefault="0086296A"/>
    <w:p w14:paraId="77D15465" w14:textId="77777777" w:rsidR="0086296A" w:rsidRDefault="0086296A"/>
    <w:p w14:paraId="349F9A02" w14:textId="5A77F681" w:rsidR="0086296A" w:rsidRDefault="0086296A">
      <w:pPr>
        <w:spacing w:line="240" w:lineRule="auto"/>
      </w:pPr>
    </w:p>
    <w:sectPr w:rsidR="0086296A" w:rsidSect="00F52433">
      <w:pgSz w:w="23811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2B8C" w14:textId="77777777" w:rsidR="00CA29AA" w:rsidRDefault="00CA29AA" w:rsidP="00EA47AE">
      <w:pPr>
        <w:spacing w:line="240" w:lineRule="auto"/>
      </w:pPr>
      <w:r>
        <w:separator/>
      </w:r>
    </w:p>
  </w:endnote>
  <w:endnote w:type="continuationSeparator" w:id="0">
    <w:p w14:paraId="23CD7D3C" w14:textId="77777777" w:rsidR="00CA29AA" w:rsidRDefault="00CA29AA" w:rsidP="00EA4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44C" w14:textId="77777777" w:rsidR="00EF6E74" w:rsidRDefault="00EF6E74" w:rsidP="00F52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8C402" w14:textId="6052C021" w:rsidR="00EF6E74" w:rsidRDefault="0016730E" w:rsidP="00F52433">
    <w:pPr>
      <w:pStyle w:val="Footer"/>
      <w:ind w:right="360"/>
    </w:pPr>
    <w:sdt>
      <w:sdtPr>
        <w:id w:val="1066151076"/>
        <w:placeholder>
          <w:docPart w:val="DE195AE902897941B514330ECF81B498"/>
        </w:placeholder>
        <w:temporary/>
        <w:showingPlcHdr/>
      </w:sdtPr>
      <w:sdtEndPr/>
      <w:sdtContent>
        <w:r w:rsidR="00EF6E74">
          <w:t>[Type text]</w:t>
        </w:r>
      </w:sdtContent>
    </w:sdt>
    <w:r w:rsidR="00EF6E74">
      <w:ptab w:relativeTo="margin" w:alignment="center" w:leader="none"/>
    </w:r>
    <w:sdt>
      <w:sdtPr>
        <w:id w:val="-590390539"/>
        <w:placeholder>
          <w:docPart w:val="B484B5133A4D964CA4D729793A34F105"/>
        </w:placeholder>
        <w:temporary/>
        <w:showingPlcHdr/>
      </w:sdtPr>
      <w:sdtEndPr/>
      <w:sdtContent>
        <w:r w:rsidR="00EF6E74">
          <w:t>[Type text]</w:t>
        </w:r>
      </w:sdtContent>
    </w:sdt>
    <w:r w:rsidR="00EF6E74">
      <w:ptab w:relativeTo="margin" w:alignment="right" w:leader="none"/>
    </w:r>
    <w:sdt>
      <w:sdtPr>
        <w:id w:val="-1282408160"/>
        <w:placeholder>
          <w:docPart w:val="709D8E723BE85C42B6C3D5A9EF63DD69"/>
        </w:placeholder>
        <w:temporary/>
        <w:showingPlcHdr/>
      </w:sdtPr>
      <w:sdtEndPr/>
      <w:sdtContent>
        <w:r w:rsidR="00EF6E7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0DE3" w14:textId="4C3AE563" w:rsidR="00EF6E74" w:rsidRDefault="00EF6E74" w:rsidP="00F52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30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8C5F2C9" w14:textId="7453382B" w:rsidR="00EF6E74" w:rsidRDefault="00EF6E74" w:rsidP="00F52433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EC954" wp14:editId="203D333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774825" cy="726440"/>
          <wp:effectExtent l="0" t="0" r="3175" b="10160"/>
          <wp:wrapSquare wrapText="bothSides"/>
          <wp:docPr id="5" name="Picture 5" descr="Macintosh HD:Users:nicole:Desktop:Pictures and logos:NEW LOGO 2017:RR Logo Horiz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icole:Desktop:Pictures and logos:NEW LOGO 2017:RR Logo Horiz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sdt>
      <w:sdtPr>
        <w:id w:val="1937862175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A624" w14:textId="77777777" w:rsidR="00CA29AA" w:rsidRDefault="00CA29AA" w:rsidP="00EA47AE">
      <w:pPr>
        <w:spacing w:line="240" w:lineRule="auto"/>
      </w:pPr>
      <w:r>
        <w:separator/>
      </w:r>
    </w:p>
  </w:footnote>
  <w:footnote w:type="continuationSeparator" w:id="0">
    <w:p w14:paraId="640291FD" w14:textId="77777777" w:rsidR="00CA29AA" w:rsidRDefault="00CA29AA" w:rsidP="00EA4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4A9D5" w14:textId="77777777" w:rsidR="00EF6E74" w:rsidRDefault="0016730E">
    <w:pPr>
      <w:pStyle w:val="Header"/>
    </w:pPr>
    <w:sdt>
      <w:sdtPr>
        <w:id w:val="-842704161"/>
        <w:placeholder>
          <w:docPart w:val="8CA6D8CB0C97C649BE4BC2DC9C6A44E3"/>
        </w:placeholder>
        <w:temporary/>
        <w:showingPlcHdr/>
      </w:sdtPr>
      <w:sdtEndPr/>
      <w:sdtContent>
        <w:r w:rsidR="00EF6E74">
          <w:t>[Type text]</w:t>
        </w:r>
      </w:sdtContent>
    </w:sdt>
    <w:r w:rsidR="00EF6E74">
      <w:ptab w:relativeTo="margin" w:alignment="center" w:leader="none"/>
    </w:r>
    <w:sdt>
      <w:sdtPr>
        <w:id w:val="1762100384"/>
        <w:placeholder>
          <w:docPart w:val="AF895066E4C28541AAB82A01910B477A"/>
        </w:placeholder>
        <w:temporary/>
        <w:showingPlcHdr/>
      </w:sdtPr>
      <w:sdtEndPr/>
      <w:sdtContent>
        <w:r w:rsidR="00EF6E74">
          <w:t>[Type text]</w:t>
        </w:r>
      </w:sdtContent>
    </w:sdt>
    <w:r w:rsidR="00EF6E74">
      <w:ptab w:relativeTo="margin" w:alignment="right" w:leader="none"/>
    </w:r>
    <w:sdt>
      <w:sdtPr>
        <w:id w:val="1308050344"/>
        <w:placeholder>
          <w:docPart w:val="F6417EBB1E009048BF4DEF60542B03DF"/>
        </w:placeholder>
        <w:temporary/>
        <w:showingPlcHdr/>
      </w:sdtPr>
      <w:sdtEndPr/>
      <w:sdtContent>
        <w:r w:rsidR="00EF6E74">
          <w:t>[Type text]</w:t>
        </w:r>
      </w:sdtContent>
    </w:sdt>
  </w:p>
  <w:p w14:paraId="5D51C29E" w14:textId="77777777" w:rsidR="00EF6E74" w:rsidRDefault="00EF6E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3390" w14:textId="04B54476" w:rsidR="00EF6E74" w:rsidRDefault="00DD1342">
    <w:pPr>
      <w:pStyle w:val="Header"/>
    </w:pPr>
    <w:r>
      <w:t>Version of 28.03.2017</w:t>
    </w:r>
    <w:r w:rsidR="00EF6E74">
      <w:ptab w:relativeTo="margin" w:alignment="center" w:leader="none"/>
    </w:r>
    <w:sdt>
      <w:sdtPr>
        <w:id w:val="-2090616231"/>
        <w:placeholder>
          <w:docPart w:val="156C6FA9C97ACD4C8B37D3EB9B2482F4"/>
        </w:placeholder>
        <w:temporary/>
        <w:showingPlcHdr/>
      </w:sdtPr>
      <w:sdtEndPr/>
      <w:sdtContent>
        <w:r w:rsidR="00EF6E74">
          <w:t>[Type text]</w:t>
        </w:r>
      </w:sdtContent>
    </w:sdt>
    <w:r w:rsidR="00EF6E74">
      <w:ptab w:relativeTo="margin" w:alignment="right" w:leader="none"/>
    </w:r>
    <w:r w:rsidR="00EF6E74">
      <w:rPr>
        <w:rFonts w:ascii="Cambria" w:eastAsia="Cambria" w:hAnsi="Cambria" w:cs="Cambria"/>
        <w:b/>
        <w:sz w:val="28"/>
        <w:szCs w:val="28"/>
      </w:rPr>
      <w:t>Strategic Goal section of Charter</w:t>
    </w:r>
    <w:r w:rsidR="00EF6E74" w:rsidRPr="00480AF5">
      <w:rPr>
        <w:rFonts w:ascii="Cambria" w:eastAsia="Cambria" w:hAnsi="Cambria" w:cs="Cambria"/>
        <w:b/>
        <w:sz w:val="28"/>
        <w:szCs w:val="28"/>
      </w:rPr>
      <w:t xml:space="preserve"> 2017 – 2019</w:t>
    </w:r>
  </w:p>
  <w:p w14:paraId="636E0B57" w14:textId="43F12538" w:rsidR="00EF6E74" w:rsidRDefault="00EF6E74" w:rsidP="00F24754">
    <w:pPr>
      <w:pStyle w:val="Heading1"/>
      <w:keepLines w:val="0"/>
      <w:widowControl w:val="0"/>
      <w:spacing w:before="0" w:after="0"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0C29"/>
    <w:multiLevelType w:val="multilevel"/>
    <w:tmpl w:val="55E23D54"/>
    <w:lvl w:ilvl="0">
      <w:start w:val="1"/>
      <w:numFmt w:val="bullet"/>
      <w:lvlText w:val="●"/>
      <w:lvlJc w:val="left"/>
      <w:pPr>
        <w:ind w:left="417" w:firstLine="36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1">
    <w:nsid w:val="42D062EC"/>
    <w:multiLevelType w:val="multilevel"/>
    <w:tmpl w:val="55E23D54"/>
    <w:lvl w:ilvl="0">
      <w:start w:val="1"/>
      <w:numFmt w:val="bullet"/>
      <w:lvlText w:val="●"/>
      <w:lvlJc w:val="left"/>
      <w:pPr>
        <w:ind w:left="417" w:firstLine="360"/>
      </w:pPr>
      <w:rPr>
        <w:rFonts w:ascii="Arial" w:eastAsia="Arial" w:hAnsi="Arial" w:cs="Arial"/>
        <w:b w:val="0"/>
        <w:i w:val="0"/>
        <w:strike w:val="0"/>
        <w:color w:val="00000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2">
    <w:nsid w:val="4D450593"/>
    <w:multiLevelType w:val="hybridMultilevel"/>
    <w:tmpl w:val="EC5297EC"/>
    <w:lvl w:ilvl="0" w:tplc="DB90C4A6">
      <w:start w:val="1"/>
      <w:numFmt w:val="bullet"/>
      <w:lvlText w:val=""/>
      <w:lvlJc w:val="left"/>
      <w:pPr>
        <w:ind w:left="113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F7C7C"/>
    <w:multiLevelType w:val="multilevel"/>
    <w:tmpl w:val="E646D3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8FC4FB6"/>
    <w:multiLevelType w:val="multilevel"/>
    <w:tmpl w:val="931C2E08"/>
    <w:lvl w:ilvl="0">
      <w:start w:val="3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96A"/>
    <w:rsid w:val="0000725A"/>
    <w:rsid w:val="00034B8E"/>
    <w:rsid w:val="000B0441"/>
    <w:rsid w:val="00101FCD"/>
    <w:rsid w:val="00110787"/>
    <w:rsid w:val="001361B1"/>
    <w:rsid w:val="0016730E"/>
    <w:rsid w:val="0020743D"/>
    <w:rsid w:val="00266308"/>
    <w:rsid w:val="00290D25"/>
    <w:rsid w:val="002B19D5"/>
    <w:rsid w:val="002D08EC"/>
    <w:rsid w:val="00383B9F"/>
    <w:rsid w:val="00425F6E"/>
    <w:rsid w:val="0047432C"/>
    <w:rsid w:val="00480AF5"/>
    <w:rsid w:val="004B62B6"/>
    <w:rsid w:val="004C44BA"/>
    <w:rsid w:val="004E315D"/>
    <w:rsid w:val="0053594F"/>
    <w:rsid w:val="005C6B63"/>
    <w:rsid w:val="005D3D55"/>
    <w:rsid w:val="005E4522"/>
    <w:rsid w:val="00755142"/>
    <w:rsid w:val="00767DE8"/>
    <w:rsid w:val="00792DD5"/>
    <w:rsid w:val="00794502"/>
    <w:rsid w:val="007D1943"/>
    <w:rsid w:val="00850455"/>
    <w:rsid w:val="0086296A"/>
    <w:rsid w:val="0087580E"/>
    <w:rsid w:val="008A45E5"/>
    <w:rsid w:val="008B6DC8"/>
    <w:rsid w:val="008C386D"/>
    <w:rsid w:val="00A75AD9"/>
    <w:rsid w:val="00A83CCE"/>
    <w:rsid w:val="00A9570A"/>
    <w:rsid w:val="00AA02CD"/>
    <w:rsid w:val="00AF7F43"/>
    <w:rsid w:val="00B21881"/>
    <w:rsid w:val="00B46C9E"/>
    <w:rsid w:val="00BA4005"/>
    <w:rsid w:val="00C27FB9"/>
    <w:rsid w:val="00CA29AA"/>
    <w:rsid w:val="00CA2D3F"/>
    <w:rsid w:val="00D03D13"/>
    <w:rsid w:val="00D66D61"/>
    <w:rsid w:val="00D75CB7"/>
    <w:rsid w:val="00DD1342"/>
    <w:rsid w:val="00DE5D22"/>
    <w:rsid w:val="00E24E89"/>
    <w:rsid w:val="00E822BD"/>
    <w:rsid w:val="00EA47AE"/>
    <w:rsid w:val="00EF6E74"/>
    <w:rsid w:val="00F00D85"/>
    <w:rsid w:val="00F03B07"/>
    <w:rsid w:val="00F24754"/>
    <w:rsid w:val="00F52433"/>
    <w:rsid w:val="00F658C2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F46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7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AE"/>
  </w:style>
  <w:style w:type="paragraph" w:styleId="Footer">
    <w:name w:val="footer"/>
    <w:basedOn w:val="Normal"/>
    <w:link w:val="FooterChar"/>
    <w:uiPriority w:val="99"/>
    <w:unhideWhenUsed/>
    <w:rsid w:val="00EA47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AE"/>
  </w:style>
  <w:style w:type="character" w:styleId="CommentReference">
    <w:name w:val="annotation reference"/>
    <w:basedOn w:val="DefaultParagraphFont"/>
    <w:uiPriority w:val="99"/>
    <w:semiHidden/>
    <w:unhideWhenUsed/>
    <w:rsid w:val="00A9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0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0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F24754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80AF5"/>
  </w:style>
  <w:style w:type="paragraph" w:styleId="NoSpacing">
    <w:name w:val="No Spacing"/>
    <w:link w:val="NoSpacingChar"/>
    <w:qFormat/>
    <w:rsid w:val="00480AF5"/>
    <w:pPr>
      <w:spacing w:line="240" w:lineRule="auto"/>
    </w:pPr>
    <w:rPr>
      <w:rFonts w:ascii="PMingLiU" w:eastAsiaTheme="minorEastAsia" w:hAnsi="PMingLiU" w:cstheme="minorBidi"/>
      <w:color w:val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480AF5"/>
    <w:rPr>
      <w:rFonts w:ascii="PMingLiU" w:eastAsiaTheme="minorEastAsia" w:hAnsi="PMingLiU" w:cstheme="minorBidi"/>
      <w:color w:val="auto"/>
      <w:lang w:val="en-US" w:eastAsia="en-US"/>
    </w:rPr>
  </w:style>
  <w:style w:type="table" w:styleId="TableGrid">
    <w:name w:val="Table Grid"/>
    <w:basedOn w:val="TableNormal"/>
    <w:uiPriority w:val="1"/>
    <w:rsid w:val="00480AF5"/>
    <w:pPr>
      <w:spacing w:line="240" w:lineRule="auto"/>
    </w:pPr>
    <w:rPr>
      <w:rFonts w:asciiTheme="minorHAnsi" w:eastAsiaTheme="minorEastAsia" w:hAnsiTheme="minorHAnsi" w:cstheme="minorBidi"/>
      <w:color w:val="auto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nedu.govt.nz/educationSectors/Schools/PolicyAndStrategy/PlanningReportingRelevantLegislationNEGSAndNAGS/TheNationalAdministrationGuidelinesNAGs.aspx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nedu.govt.nz/educationSectors/Schools/PolicyAndStrategy/PlanningReportingRelevantLegislationNEGSAndNAGS/TheNationalEducationGoalsNEGs.aspx" TargetMode="External"/><Relationship Id="rId10" Type="http://schemas.openxmlformats.org/officeDocument/2006/relationships/hyperlink" Target="http://www.minedu.govt.nz/NZEducation/EducationPolicies/Schools/PolicyAndStrategy/PlanningReportingRelevantLegislationNEGSAndNAGS/~/media/MinEdu/Files/EducationSectors/PrimarySecondary/PolicyAndStrategy/EducationNationalStandardsAmendmentAct2008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6D8CB0C97C649BE4BC2DC9C6A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DA5E-92C5-814D-A3D0-E2E0DEE60AD4}"/>
      </w:docPartPr>
      <w:docPartBody>
        <w:p w:rsidR="00C258E4" w:rsidRDefault="00C258E4" w:rsidP="00C258E4">
          <w:pPr>
            <w:pStyle w:val="8CA6D8CB0C97C649BE4BC2DC9C6A44E3"/>
          </w:pPr>
          <w:r>
            <w:t>[Type text]</w:t>
          </w:r>
        </w:p>
      </w:docPartBody>
    </w:docPart>
    <w:docPart>
      <w:docPartPr>
        <w:name w:val="AF895066E4C28541AAB82A01910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EF88-EC68-0645-A4D1-B902816F6EDE}"/>
      </w:docPartPr>
      <w:docPartBody>
        <w:p w:rsidR="00C258E4" w:rsidRDefault="00C258E4" w:rsidP="00C258E4">
          <w:pPr>
            <w:pStyle w:val="AF895066E4C28541AAB82A01910B477A"/>
          </w:pPr>
          <w:r>
            <w:t>[Type text]</w:t>
          </w:r>
        </w:p>
      </w:docPartBody>
    </w:docPart>
    <w:docPart>
      <w:docPartPr>
        <w:name w:val="F6417EBB1E009048BF4DEF60542B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5B23-F8A7-B84E-BD41-EF91C3B8B49B}"/>
      </w:docPartPr>
      <w:docPartBody>
        <w:p w:rsidR="00C258E4" w:rsidRDefault="00C258E4" w:rsidP="00C258E4">
          <w:pPr>
            <w:pStyle w:val="F6417EBB1E009048BF4DEF60542B0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4"/>
    <w:rsid w:val="00493F9E"/>
    <w:rsid w:val="00905292"/>
    <w:rsid w:val="00C258E4"/>
    <w:rsid w:val="00C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1455D9379134B8EFB722BE124DC66">
    <w:name w:val="E771455D9379134B8EFB722BE124DC66"/>
    <w:rsid w:val="00C258E4"/>
  </w:style>
  <w:style w:type="paragraph" w:customStyle="1" w:styleId="A6CE523845EA4B4EA883E4DE4782ECB6">
    <w:name w:val="A6CE523845EA4B4EA883E4DE4782ECB6"/>
    <w:rsid w:val="00C258E4"/>
  </w:style>
  <w:style w:type="paragraph" w:customStyle="1" w:styleId="3181DF9A0477BD40B23A89BBB7ABC73A">
    <w:name w:val="3181DF9A0477BD40B23A89BBB7ABC73A"/>
    <w:rsid w:val="00C258E4"/>
  </w:style>
  <w:style w:type="paragraph" w:customStyle="1" w:styleId="C27AFD49A480AC4280718D4167341BD0">
    <w:name w:val="C27AFD49A480AC4280718D4167341BD0"/>
    <w:rsid w:val="00C258E4"/>
  </w:style>
  <w:style w:type="paragraph" w:customStyle="1" w:styleId="2BA85C977E14BC4BB588A0E75AE2A84C">
    <w:name w:val="2BA85C977E14BC4BB588A0E75AE2A84C"/>
    <w:rsid w:val="00C258E4"/>
  </w:style>
  <w:style w:type="paragraph" w:customStyle="1" w:styleId="FB826BD4A9B9B349A0CF66E30B174A5D">
    <w:name w:val="FB826BD4A9B9B349A0CF66E30B174A5D"/>
    <w:rsid w:val="00C258E4"/>
  </w:style>
  <w:style w:type="paragraph" w:customStyle="1" w:styleId="63B3A173267D6E45AE1EC174246D16C9">
    <w:name w:val="63B3A173267D6E45AE1EC174246D16C9"/>
    <w:rsid w:val="00C258E4"/>
  </w:style>
  <w:style w:type="paragraph" w:customStyle="1" w:styleId="4BF38567452B9D4E8296473EF7F5883C">
    <w:name w:val="4BF38567452B9D4E8296473EF7F5883C"/>
    <w:rsid w:val="00C258E4"/>
  </w:style>
  <w:style w:type="paragraph" w:customStyle="1" w:styleId="EA3F29846004AE42BE115F152D38A671">
    <w:name w:val="EA3F29846004AE42BE115F152D38A671"/>
    <w:rsid w:val="00C258E4"/>
  </w:style>
  <w:style w:type="paragraph" w:customStyle="1" w:styleId="2860323CBA650E42B323336D286A361A">
    <w:name w:val="2860323CBA650E42B323336D286A361A"/>
    <w:rsid w:val="00C258E4"/>
  </w:style>
  <w:style w:type="paragraph" w:customStyle="1" w:styleId="9D6A4D802C52914A9699176B3E2CE13B">
    <w:name w:val="9D6A4D802C52914A9699176B3E2CE13B"/>
    <w:rsid w:val="00C258E4"/>
  </w:style>
  <w:style w:type="paragraph" w:customStyle="1" w:styleId="4812AB5A63823144BE02AD17837423C7">
    <w:name w:val="4812AB5A63823144BE02AD17837423C7"/>
    <w:rsid w:val="00C258E4"/>
  </w:style>
  <w:style w:type="paragraph" w:customStyle="1" w:styleId="52E585FC13041646B730935DF80B148E">
    <w:name w:val="52E585FC13041646B730935DF80B148E"/>
    <w:rsid w:val="00C258E4"/>
  </w:style>
  <w:style w:type="paragraph" w:customStyle="1" w:styleId="49ABAE122FE3054E848CFF3DC22F4BE4">
    <w:name w:val="49ABAE122FE3054E848CFF3DC22F4BE4"/>
    <w:rsid w:val="00C258E4"/>
  </w:style>
  <w:style w:type="paragraph" w:customStyle="1" w:styleId="D20277B792089043BA080C80C59F0BC5">
    <w:name w:val="D20277B792089043BA080C80C59F0BC5"/>
    <w:rsid w:val="00C258E4"/>
  </w:style>
  <w:style w:type="paragraph" w:customStyle="1" w:styleId="8CA6D8CB0C97C649BE4BC2DC9C6A44E3">
    <w:name w:val="8CA6D8CB0C97C649BE4BC2DC9C6A44E3"/>
    <w:rsid w:val="00C258E4"/>
  </w:style>
  <w:style w:type="paragraph" w:customStyle="1" w:styleId="AF895066E4C28541AAB82A01910B477A">
    <w:name w:val="AF895066E4C28541AAB82A01910B477A"/>
    <w:rsid w:val="00C258E4"/>
  </w:style>
  <w:style w:type="paragraph" w:customStyle="1" w:styleId="F6417EBB1E009048BF4DEF60542B03DF">
    <w:name w:val="F6417EBB1E009048BF4DEF60542B03DF"/>
    <w:rsid w:val="00C258E4"/>
  </w:style>
  <w:style w:type="paragraph" w:customStyle="1" w:styleId="9E2121075A92214EA6A2F7F58CB654A0">
    <w:name w:val="9E2121075A92214EA6A2F7F58CB654A0"/>
    <w:rsid w:val="00C258E4"/>
  </w:style>
  <w:style w:type="paragraph" w:customStyle="1" w:styleId="156C6FA9C97ACD4C8B37D3EB9B2482F4">
    <w:name w:val="156C6FA9C97ACD4C8B37D3EB9B2482F4"/>
    <w:rsid w:val="00C258E4"/>
  </w:style>
  <w:style w:type="paragraph" w:customStyle="1" w:styleId="E6DF34A3591E0141B6091CB8EAF11875">
    <w:name w:val="E6DF34A3591E0141B6091CB8EAF11875"/>
    <w:rsid w:val="00C258E4"/>
  </w:style>
  <w:style w:type="paragraph" w:customStyle="1" w:styleId="DE195AE902897941B514330ECF81B498">
    <w:name w:val="DE195AE902897941B514330ECF81B498"/>
    <w:rsid w:val="00C258E4"/>
  </w:style>
  <w:style w:type="paragraph" w:customStyle="1" w:styleId="B484B5133A4D964CA4D729793A34F105">
    <w:name w:val="B484B5133A4D964CA4D729793A34F105"/>
    <w:rsid w:val="00C258E4"/>
  </w:style>
  <w:style w:type="paragraph" w:customStyle="1" w:styleId="709D8E723BE85C42B6C3D5A9EF63DD69">
    <w:name w:val="709D8E723BE85C42B6C3D5A9EF63DD69"/>
    <w:rsid w:val="00C258E4"/>
  </w:style>
  <w:style w:type="paragraph" w:customStyle="1" w:styleId="DDAA57E2D678B04BA39A939481640D5F">
    <w:name w:val="DDAA57E2D678B04BA39A939481640D5F"/>
    <w:rsid w:val="00C258E4"/>
  </w:style>
  <w:style w:type="paragraph" w:customStyle="1" w:styleId="ABB36A5F5B741746A9E9F287B09B91FD">
    <w:name w:val="ABB36A5F5B741746A9E9F287B09B91FD"/>
    <w:rsid w:val="00C258E4"/>
  </w:style>
  <w:style w:type="paragraph" w:customStyle="1" w:styleId="3219111CB67B544096F7974136AD95BA">
    <w:name w:val="3219111CB67B544096F7974136AD95BA"/>
    <w:rsid w:val="00C258E4"/>
  </w:style>
  <w:style w:type="paragraph" w:customStyle="1" w:styleId="F072ED63801E6D47A30532CACD87FB1B">
    <w:name w:val="F072ED63801E6D47A30532CACD87FB1B"/>
    <w:rsid w:val="00C258E4"/>
  </w:style>
  <w:style w:type="paragraph" w:customStyle="1" w:styleId="99B721CF065ED541936ED52760A5B344">
    <w:name w:val="99B721CF065ED541936ED52760A5B344"/>
    <w:rsid w:val="00C25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26AF8-BFFE-4F43-B3CF-510DCD1B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2284</Words>
  <Characters>13020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Goal section of Charter 2017 – 2019</vt:lpstr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Goal section of Charter 2017 – 2019</dc:title>
  <cp:lastModifiedBy>Jonathan Ramsay</cp:lastModifiedBy>
  <cp:revision>5</cp:revision>
  <cp:lastPrinted>2017-07-31T18:56:00Z</cp:lastPrinted>
  <dcterms:created xsi:type="dcterms:W3CDTF">2017-06-11T19:14:00Z</dcterms:created>
  <dcterms:modified xsi:type="dcterms:W3CDTF">2017-08-03T19:49:00Z</dcterms:modified>
</cp:coreProperties>
</file>